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1B8EA" w14:textId="2EBCCDF2" w:rsidR="000D464B" w:rsidRPr="00FB0383" w:rsidRDefault="00DE2429" w:rsidP="00E837C9">
      <w:pPr>
        <w:rPr>
          <w:rFonts w:ascii="Gill Sans MT" w:hAnsi="Gill Sans MT"/>
          <w:color w:val="FFFFFF" w:themeColor="background1"/>
          <w:sz w:val="44"/>
          <w:szCs w:val="44"/>
        </w:rPr>
      </w:pPr>
      <w:r>
        <w:rPr>
          <w:noProof/>
        </w:rPr>
        <w:drawing>
          <wp:anchor distT="0" distB="0" distL="114300" distR="114300" simplePos="0" relativeHeight="251664387" behindDoc="1" locked="0" layoutInCell="1" allowOverlap="1" wp14:anchorId="5AD4BAD7" wp14:editId="38B2A6F9">
            <wp:simplePos x="0" y="0"/>
            <wp:positionH relativeFrom="column">
              <wp:posOffset>-4046220</wp:posOffset>
            </wp:positionH>
            <wp:positionV relativeFrom="paragraph">
              <wp:posOffset>-905823</wp:posOffset>
            </wp:positionV>
            <wp:extent cx="16076930" cy="10713720"/>
            <wp:effectExtent l="0" t="0" r="1270" b="0"/>
            <wp:wrapNone/>
            <wp:docPr id="538196721" name="Picture 1" descr="Tigray War Fast Facts | C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gray War Fast Facts | CN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76930" cy="10713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6AE9" w:rsidRPr="00FB0383">
        <w:rPr>
          <w:rFonts w:ascii="Gill Sans MT" w:hAnsi="Gill Sans MT"/>
          <w:noProof/>
          <w:color w:val="FFFFFF" w:themeColor="background1"/>
          <w:sz w:val="32"/>
          <w:szCs w:val="32"/>
        </w:rPr>
        <mc:AlternateContent>
          <mc:Choice Requires="wps">
            <w:drawing>
              <wp:anchor distT="0" distB="0" distL="114300" distR="114300" simplePos="0" relativeHeight="251657215" behindDoc="0" locked="0" layoutInCell="1" allowOverlap="1" wp14:anchorId="35AF7353" wp14:editId="46E72F8A">
                <wp:simplePos x="0" y="0"/>
                <wp:positionH relativeFrom="column">
                  <wp:posOffset>-97790</wp:posOffset>
                </wp:positionH>
                <wp:positionV relativeFrom="paragraph">
                  <wp:posOffset>-342621</wp:posOffset>
                </wp:positionV>
                <wp:extent cx="5943600" cy="637540"/>
                <wp:effectExtent l="0" t="0" r="0" b="0"/>
                <wp:wrapNone/>
                <wp:docPr id="1576542444" name="Text Box 1576542444"/>
                <wp:cNvGraphicFramePr/>
                <a:graphic xmlns:a="http://schemas.openxmlformats.org/drawingml/2006/main">
                  <a:graphicData uri="http://schemas.microsoft.com/office/word/2010/wordprocessingShape">
                    <wps:wsp>
                      <wps:cNvSpPr txBox="1"/>
                      <wps:spPr>
                        <a:xfrm>
                          <a:off x="0" y="0"/>
                          <a:ext cx="5943600" cy="637540"/>
                        </a:xfrm>
                        <a:prstGeom prst="rect">
                          <a:avLst/>
                        </a:prstGeom>
                        <a:noFill/>
                        <a:ln w="6350">
                          <a:noFill/>
                        </a:ln>
                      </wps:spPr>
                      <wps:txbx>
                        <w:txbxContent>
                          <w:p w14:paraId="012524EF" w14:textId="1B206FEF" w:rsidR="008D7422" w:rsidRPr="009E0F11" w:rsidRDefault="008D7422" w:rsidP="008D7422">
                            <w:pPr>
                              <w:jc w:val="center"/>
                              <w:rPr>
                                <w:sz w:val="32"/>
                                <w:szCs w:val="32"/>
                              </w:rPr>
                            </w:pPr>
                            <w:r w:rsidRPr="009E0F11">
                              <w:rPr>
                                <w:rFonts w:ascii="Gill Sans MT" w:hAnsi="Gill Sans MT"/>
                                <w:color w:val="FFFFFF" w:themeColor="background1"/>
                                <w:sz w:val="56"/>
                                <w:szCs w:val="56"/>
                              </w:rPr>
                              <w:t>Research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AF7353" id="_x0000_t202" coordsize="21600,21600" o:spt="202" path="m,l,21600r21600,l21600,xe">
                <v:stroke joinstyle="miter"/>
                <v:path gradientshapeok="t" o:connecttype="rect"/>
              </v:shapetype>
              <v:shape id="Text Box 1576542444" o:spid="_x0000_s1026" type="#_x0000_t202" style="position:absolute;margin-left:-7.7pt;margin-top:-27pt;width:468pt;height:50.2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" filled="f" stroked="f" strokeweight=".5pt">
                <v:textbox>
                  <w:txbxContent>
                    <w:p w14:paraId="012524EF" w14:textId="1B206FEF" w:rsidR="008D7422" w:rsidRPr="009E0F11" w:rsidRDefault="008D7422" w:rsidP="008D7422">
                      <w:pPr>
                        <w:jc w:val="center"/>
                        <w:rPr>
                          <w:sz w:val="32"/>
                          <w:szCs w:val="32"/>
                        </w:rPr>
                      </w:pPr>
                      <w:r w:rsidRPr="009E0F11">
                        <w:rPr>
                          <w:rFonts w:ascii="Gill Sans MT" w:hAnsi="Gill Sans MT"/>
                          <w:color w:val="FFFFFF" w:themeColor="background1"/>
                          <w:sz w:val="56"/>
                          <w:szCs w:val="56"/>
                        </w:rPr>
                        <w:t>Research Report</w:t>
                      </w:r>
                    </w:p>
                  </w:txbxContent>
                </v:textbox>
              </v:shape>
            </w:pict>
          </mc:Fallback>
        </mc:AlternateContent>
      </w:r>
      <w:r w:rsidR="000E07E7" w:rsidRPr="00FB0383">
        <w:rPr>
          <w:rFonts w:ascii="Gill Sans MT" w:hAnsi="Gill Sans MT"/>
          <w:noProof/>
          <w:color w:val="FFFFFF" w:themeColor="background1"/>
          <w:sz w:val="32"/>
          <w:szCs w:val="32"/>
        </w:rPr>
        <mc:AlternateContent>
          <mc:Choice Requires="wps">
            <w:drawing>
              <wp:anchor distT="0" distB="0" distL="114300" distR="114300" simplePos="0" relativeHeight="251663363" behindDoc="0" locked="0" layoutInCell="1" allowOverlap="1" wp14:anchorId="3562443F" wp14:editId="3A2B1BF8">
                <wp:simplePos x="0" y="0"/>
                <wp:positionH relativeFrom="column">
                  <wp:posOffset>635</wp:posOffset>
                </wp:positionH>
                <wp:positionV relativeFrom="paragraph">
                  <wp:posOffset>-368731</wp:posOffset>
                </wp:positionV>
                <wp:extent cx="5716484" cy="598480"/>
                <wp:effectExtent l="19050" t="19050" r="36830" b="30480"/>
                <wp:wrapNone/>
                <wp:docPr id="1346263145" name="Rectangle 1"/>
                <wp:cNvGraphicFramePr/>
                <a:graphic xmlns:a="http://schemas.openxmlformats.org/drawingml/2006/main">
                  <a:graphicData uri="http://schemas.microsoft.com/office/word/2010/wordprocessingShape">
                    <wps:wsp>
                      <wps:cNvSpPr/>
                      <wps:spPr>
                        <a:xfrm>
                          <a:off x="0" y="0"/>
                          <a:ext cx="5716484" cy="598480"/>
                        </a:xfrm>
                        <a:prstGeom prst="rect">
                          <a:avLst/>
                        </a:prstGeom>
                        <a:noFill/>
                        <a:ln w="53975">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8D7BF8" id="Rectangle 1" o:spid="_x0000_s1026" style="position:absolute;margin-left:.05pt;margin-top:-29.05pt;width:450.1pt;height:47.1pt;z-index:2516633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" filled="f" strokecolor="white [3212]" strokeweight="4.25pt"/>
            </w:pict>
          </mc:Fallback>
        </mc:AlternateContent>
      </w:r>
      <w:r w:rsidR="00627D6B" w:rsidRPr="00FB0383">
        <w:rPr>
          <w:rFonts w:ascii="Gill Sans MT" w:hAnsi="Gill Sans MT"/>
          <w:noProof/>
          <w:color w:val="FFFFFF" w:themeColor="background1"/>
          <w:sz w:val="32"/>
          <w:szCs w:val="32"/>
        </w:rPr>
        <w:t xml:space="preserve"> </w:t>
      </w:r>
    </w:p>
    <w:p w14:paraId="1118EFA2" w14:textId="6FB6E932" w:rsidR="00B60293" w:rsidRPr="00FB0383" w:rsidRDefault="00B60293" w:rsidP="00E837C9">
      <w:pPr>
        <w:rPr>
          <w:rFonts w:ascii="Gill Sans MT" w:hAnsi="Gill Sans MT"/>
          <w:color w:val="FFFFFF" w:themeColor="background1"/>
          <w:sz w:val="40"/>
          <w:szCs w:val="40"/>
        </w:rPr>
      </w:pPr>
    </w:p>
    <w:p w14:paraId="3D87CE60" w14:textId="1E495423" w:rsidR="0095328C" w:rsidRPr="00FB0383" w:rsidRDefault="00D84D5A" w:rsidP="00E837C9">
      <w:pPr>
        <w:rPr>
          <w:rFonts w:ascii="Gill Sans MT" w:hAnsi="Gill Sans MT"/>
          <w:b/>
          <w:bCs/>
          <w:color w:val="FFFFFF" w:themeColor="background1"/>
          <w:sz w:val="72"/>
          <w:szCs w:val="72"/>
        </w:rPr>
      </w:pPr>
      <w:r>
        <w:rPr>
          <w:rFonts w:ascii="Gill Sans MT" w:hAnsi="Gill Sans MT"/>
          <w:b/>
          <w:bCs/>
          <w:color w:val="FFFFFF" w:themeColor="background1"/>
          <w:sz w:val="72"/>
          <w:szCs w:val="72"/>
        </w:rPr>
        <w:t>Special, Political, and Decolonisation</w:t>
      </w:r>
    </w:p>
    <w:p w14:paraId="4148E1C3" w14:textId="35B0F1A0" w:rsidR="00A508B3" w:rsidRPr="00FB0383" w:rsidRDefault="00A508B3" w:rsidP="00E837C9">
      <w:pPr>
        <w:rPr>
          <w:rFonts w:ascii="Gill Sans MT" w:hAnsi="Gill Sans MT"/>
          <w:b/>
          <w:bCs/>
          <w:sz w:val="72"/>
          <w:szCs w:val="72"/>
        </w:rPr>
      </w:pPr>
    </w:p>
    <w:p w14:paraId="32E2B8D5" w14:textId="76EA47C6" w:rsidR="00B44A8C" w:rsidRPr="00FB0383" w:rsidRDefault="003460FB" w:rsidP="00E837C9">
      <w:pPr>
        <w:rPr>
          <w:rFonts w:ascii="Gill Sans MT" w:hAnsi="Gill Sans MT"/>
          <w:color w:val="FFFFFF" w:themeColor="background1"/>
          <w:sz w:val="60"/>
          <w:szCs w:val="60"/>
        </w:rPr>
      </w:pPr>
      <w:r w:rsidRPr="00FB0383">
        <w:rPr>
          <w:rFonts w:ascii="Gill Sans MT" w:hAnsi="Gill Sans MT"/>
          <w:color w:val="FFFFFF" w:themeColor="background1"/>
          <w:sz w:val="60"/>
          <w:szCs w:val="60"/>
        </w:rPr>
        <w:t>The</w:t>
      </w:r>
      <w:r w:rsidR="00330963" w:rsidRPr="00FB0383">
        <w:rPr>
          <w:rFonts w:ascii="Gill Sans MT" w:hAnsi="Gill Sans MT"/>
          <w:color w:val="FFFFFF" w:themeColor="background1"/>
          <w:sz w:val="60"/>
          <w:szCs w:val="60"/>
        </w:rPr>
        <w:t xml:space="preserve"> </w:t>
      </w:r>
      <w:r w:rsidR="00304551" w:rsidRPr="00FB0383">
        <w:rPr>
          <w:rFonts w:ascii="Gill Sans MT" w:hAnsi="Gill Sans MT"/>
          <w:color w:val="FFFFFF" w:themeColor="background1"/>
          <w:sz w:val="60"/>
          <w:szCs w:val="60"/>
        </w:rPr>
        <w:t>Q</w:t>
      </w:r>
      <w:r w:rsidR="00330963" w:rsidRPr="00FB0383">
        <w:rPr>
          <w:rFonts w:ascii="Gill Sans MT" w:hAnsi="Gill Sans MT"/>
          <w:color w:val="FFFFFF" w:themeColor="background1"/>
          <w:sz w:val="60"/>
          <w:szCs w:val="60"/>
        </w:rPr>
        <w:t xml:space="preserve">uestion </w:t>
      </w:r>
      <w:r w:rsidR="00D84D5A" w:rsidRPr="00D84D5A">
        <w:rPr>
          <w:rFonts w:ascii="Gill Sans MT" w:hAnsi="Gill Sans MT"/>
          <w:color w:val="FFFFFF" w:themeColor="background1"/>
          <w:sz w:val="60"/>
          <w:szCs w:val="60"/>
        </w:rPr>
        <w:t xml:space="preserve">of the </w:t>
      </w:r>
      <w:r w:rsidR="00D84D5A">
        <w:rPr>
          <w:rFonts w:ascii="Gill Sans MT" w:hAnsi="Gill Sans MT"/>
          <w:color w:val="FFFFFF" w:themeColor="background1"/>
          <w:sz w:val="60"/>
          <w:szCs w:val="60"/>
        </w:rPr>
        <w:t>C</w:t>
      </w:r>
      <w:r w:rsidR="00D84D5A" w:rsidRPr="00D84D5A">
        <w:rPr>
          <w:rFonts w:ascii="Gill Sans MT" w:hAnsi="Gill Sans MT"/>
          <w:color w:val="FFFFFF" w:themeColor="background1"/>
          <w:sz w:val="60"/>
          <w:szCs w:val="60"/>
        </w:rPr>
        <w:t>onflict in Ethiopia</w:t>
      </w:r>
    </w:p>
    <w:p w14:paraId="3A71C18C" w14:textId="4D703C85" w:rsidR="00B44A8C" w:rsidRPr="00FB0383" w:rsidRDefault="00B44A8C" w:rsidP="00E837C9">
      <w:pPr>
        <w:rPr>
          <w:rFonts w:ascii="Gill Sans MT" w:hAnsi="Gill Sans MT"/>
          <w:color w:val="FFFFFF" w:themeColor="background1"/>
          <w:sz w:val="60"/>
          <w:szCs w:val="60"/>
        </w:rPr>
      </w:pPr>
    </w:p>
    <w:p w14:paraId="08442455" w14:textId="1B38FC0E" w:rsidR="0034169F" w:rsidRPr="00FB0383" w:rsidRDefault="0034169F" w:rsidP="00E837C9">
      <w:pPr>
        <w:rPr>
          <w:rFonts w:ascii="Gill Sans MT" w:hAnsi="Gill Sans MT"/>
          <w:color w:val="FFFFFF" w:themeColor="background1"/>
          <w:sz w:val="60"/>
          <w:szCs w:val="60"/>
        </w:rPr>
      </w:pPr>
    </w:p>
    <w:p w14:paraId="634E5A3E" w14:textId="3017F402" w:rsidR="0034169F" w:rsidRPr="00FB0383" w:rsidRDefault="0034169F" w:rsidP="00E837C9">
      <w:pPr>
        <w:rPr>
          <w:rFonts w:ascii="Gill Sans MT" w:hAnsi="Gill Sans MT"/>
          <w:color w:val="FFFFFF" w:themeColor="background1"/>
          <w:sz w:val="60"/>
          <w:szCs w:val="60"/>
        </w:rPr>
      </w:pPr>
    </w:p>
    <w:p w14:paraId="37F50017" w14:textId="5F15B701" w:rsidR="0034169F" w:rsidRPr="00FB0383" w:rsidRDefault="0034169F" w:rsidP="00E837C9">
      <w:pPr>
        <w:rPr>
          <w:rFonts w:ascii="Gill Sans MT" w:hAnsi="Gill Sans MT"/>
          <w:color w:val="FFFFFF" w:themeColor="background1"/>
          <w:sz w:val="60"/>
          <w:szCs w:val="60"/>
        </w:rPr>
      </w:pPr>
    </w:p>
    <w:p w14:paraId="27EA96C6" w14:textId="1CC4F312" w:rsidR="0034169F" w:rsidRPr="00FB0383" w:rsidRDefault="0034169F" w:rsidP="00E837C9">
      <w:pPr>
        <w:rPr>
          <w:rFonts w:ascii="Gill Sans MT" w:hAnsi="Gill Sans MT"/>
          <w:color w:val="FFFFFF" w:themeColor="background1"/>
          <w:sz w:val="60"/>
          <w:szCs w:val="60"/>
        </w:rPr>
      </w:pPr>
    </w:p>
    <w:p w14:paraId="3948C542" w14:textId="371D29A4" w:rsidR="0034169F" w:rsidRPr="00FB0383" w:rsidRDefault="0034169F" w:rsidP="00E837C9">
      <w:pPr>
        <w:rPr>
          <w:rFonts w:ascii="Gill Sans MT" w:hAnsi="Gill Sans MT"/>
          <w:color w:val="FFFFFF" w:themeColor="background1"/>
          <w:sz w:val="60"/>
          <w:szCs w:val="60"/>
        </w:rPr>
      </w:pPr>
    </w:p>
    <w:p w14:paraId="01B1725C" w14:textId="12407FD1" w:rsidR="0034169F" w:rsidRPr="00FB0383" w:rsidRDefault="0034169F" w:rsidP="00E837C9">
      <w:pPr>
        <w:rPr>
          <w:rFonts w:ascii="Gill Sans MT" w:hAnsi="Gill Sans MT"/>
          <w:color w:val="FFFFFF" w:themeColor="background1"/>
          <w:sz w:val="60"/>
          <w:szCs w:val="60"/>
        </w:rPr>
      </w:pPr>
    </w:p>
    <w:p w14:paraId="24D9838D" w14:textId="29FA3207" w:rsidR="0034169F" w:rsidRPr="00FB0383" w:rsidRDefault="00AC6AAA" w:rsidP="00E837C9">
      <w:pPr>
        <w:rPr>
          <w:rFonts w:ascii="Gill Sans MT" w:hAnsi="Gill Sans MT"/>
          <w:color w:val="FFFFFF" w:themeColor="background1"/>
          <w:sz w:val="60"/>
          <w:szCs w:val="60"/>
        </w:rPr>
      </w:pPr>
      <w:r w:rsidRPr="00FB0383">
        <w:rPr>
          <w:rFonts w:ascii="Gill Sans MT" w:hAnsi="Gill Sans MT"/>
          <w:noProof/>
          <w:sz w:val="60"/>
          <w:szCs w:val="60"/>
        </w:rPr>
        <w:drawing>
          <wp:anchor distT="0" distB="0" distL="114300" distR="114300" simplePos="0" relativeHeight="251658242" behindDoc="0" locked="0" layoutInCell="1" allowOverlap="1" wp14:anchorId="656020FA" wp14:editId="1C218267">
            <wp:simplePos x="0" y="0"/>
            <wp:positionH relativeFrom="column">
              <wp:posOffset>1370965</wp:posOffset>
            </wp:positionH>
            <wp:positionV relativeFrom="paragraph">
              <wp:posOffset>485775</wp:posOffset>
            </wp:positionV>
            <wp:extent cx="2897579" cy="707877"/>
            <wp:effectExtent l="0" t="0" r="0" b="0"/>
            <wp:wrapNone/>
            <wp:docPr id="797150130" name="Graphic 79715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150130" name="Graphic 797150130"/>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897579" cy="707877"/>
                    </a:xfrm>
                    <a:prstGeom prst="rect">
                      <a:avLst/>
                    </a:prstGeom>
                  </pic:spPr>
                </pic:pic>
              </a:graphicData>
            </a:graphic>
            <wp14:sizeRelH relativeFrom="margin">
              <wp14:pctWidth>0</wp14:pctWidth>
            </wp14:sizeRelH>
            <wp14:sizeRelV relativeFrom="margin">
              <wp14:pctHeight>0</wp14:pctHeight>
            </wp14:sizeRelV>
          </wp:anchor>
        </w:drawing>
      </w:r>
    </w:p>
    <w:p w14:paraId="140AC1EF" w14:textId="6ADC47F6" w:rsidR="00FE5E89" w:rsidRPr="00FB0383" w:rsidRDefault="0034169F" w:rsidP="00FE5E89">
      <w:pPr>
        <w:spacing w:line="276" w:lineRule="auto"/>
        <w:rPr>
          <w:rFonts w:ascii="Gill Sans MT" w:hAnsi="Gill Sans MT"/>
          <w:b/>
          <w:bCs/>
          <w:sz w:val="28"/>
          <w:szCs w:val="28"/>
        </w:rPr>
      </w:pPr>
      <w:r w:rsidRPr="00FB0383">
        <w:rPr>
          <w:rFonts w:ascii="Gill Sans MT" w:hAnsi="Gill Sans MT"/>
          <w:b/>
          <w:bCs/>
          <w:sz w:val="28"/>
          <w:szCs w:val="28"/>
        </w:rPr>
        <w:tab/>
      </w:r>
    </w:p>
    <w:p w14:paraId="5A18ED62" w14:textId="4D78CF7D" w:rsidR="00EE040C" w:rsidRPr="00B37CD1" w:rsidRDefault="00EE040C" w:rsidP="00B37CD1">
      <w:pPr>
        <w:rPr>
          <w:rFonts w:ascii="Gill Sans MT" w:hAnsi="Gill Sans MT"/>
        </w:rPr>
      </w:pPr>
      <w:r w:rsidRPr="00B37CD1">
        <w:rPr>
          <w:rStyle w:val="normaltextrun"/>
          <w:rFonts w:ascii="Gill Sans MT" w:hAnsi="Gill Sans MT" w:cs="Segoe UI"/>
          <w:b/>
          <w:bCs/>
          <w:color w:val="A6192E"/>
          <w:sz w:val="28"/>
          <w:szCs w:val="28"/>
        </w:rPr>
        <w:lastRenderedPageBreak/>
        <w:t>Background</w:t>
      </w:r>
      <w:r w:rsidRPr="00B37CD1">
        <w:rPr>
          <w:rStyle w:val="eop"/>
          <w:rFonts w:ascii="Gill Sans MT" w:hAnsi="Gill Sans MT" w:cs="Segoe UI"/>
          <w:b/>
          <w:bCs/>
          <w:color w:val="A6192E"/>
          <w:sz w:val="28"/>
          <w:szCs w:val="28"/>
        </w:rPr>
        <w:t> </w:t>
      </w:r>
      <w:r w:rsidR="004E17B1" w:rsidRPr="00B37CD1">
        <w:rPr>
          <w:rStyle w:val="eop"/>
          <w:rFonts w:ascii="Gill Sans MT" w:hAnsi="Gill Sans MT" w:cs="Segoe UI"/>
          <w:b/>
          <w:bCs/>
          <w:color w:val="A6192E"/>
          <w:sz w:val="28"/>
          <w:szCs w:val="28"/>
        </w:rPr>
        <w:t>Information</w:t>
      </w:r>
    </w:p>
    <w:p w14:paraId="14D86010" w14:textId="77777777" w:rsidR="00B37CD1" w:rsidRPr="00B37CD1" w:rsidRDefault="00B37CD1" w:rsidP="00B37CD1">
      <w:pPr>
        <w:rPr>
          <w:rFonts w:ascii="Gill Sans MT" w:eastAsia="Gill Sans MT" w:hAnsi="Gill Sans MT" w:cs="Gill Sans MT"/>
        </w:rPr>
      </w:pPr>
      <w:r w:rsidRPr="00B37CD1">
        <w:rPr>
          <w:rFonts w:ascii="Gill Sans MT" w:eastAsia="Gill Sans MT" w:hAnsi="Gill Sans MT" w:cs="Gill Sans MT"/>
        </w:rPr>
        <w:t>The Ethiopian Conflict in Tigray, which began in November 2020 and has recently rebegun after an agreement to halt hostilities was endorsed by the TPLF and the Ethiopian central government on November 2, in Pretoria, South Africa. Throughout the conflict it has been a complex and multifaceted crisis that has gained much international attention.</w:t>
      </w:r>
    </w:p>
    <w:p w14:paraId="28320666" w14:textId="77777777" w:rsidR="00B37CD1" w:rsidRPr="00B37CD1" w:rsidRDefault="00B37CD1" w:rsidP="00B37CD1">
      <w:pPr>
        <w:rPr>
          <w:rFonts w:ascii="Gill Sans MT" w:eastAsia="Gill Sans MT" w:hAnsi="Gill Sans MT" w:cs="Gill Sans MT"/>
        </w:rPr>
      </w:pPr>
    </w:p>
    <w:p w14:paraId="66891B7C" w14:textId="1DE0457B" w:rsidR="00B37CD1" w:rsidRPr="00B37CD1" w:rsidRDefault="00B37CD1" w:rsidP="00B37CD1">
      <w:pPr>
        <w:rPr>
          <w:rFonts w:ascii="Gill Sans MT" w:eastAsia="Gill Sans MT" w:hAnsi="Gill Sans MT" w:cs="Gill Sans MT"/>
          <w:b/>
          <w:bCs/>
          <w:color w:val="C00000"/>
          <w:sz w:val="28"/>
          <w:szCs w:val="28"/>
        </w:rPr>
      </w:pPr>
      <w:r w:rsidRPr="00B37CD1">
        <w:rPr>
          <w:rFonts w:ascii="Gill Sans MT" w:eastAsia="Gill Sans MT" w:hAnsi="Gill Sans MT" w:cs="Gill Sans MT"/>
          <w:b/>
          <w:bCs/>
          <w:color w:val="C00000"/>
          <w:sz w:val="28"/>
          <w:szCs w:val="28"/>
        </w:rPr>
        <w:t>Historical Context</w:t>
      </w:r>
    </w:p>
    <w:p w14:paraId="34F0581D" w14:textId="77777777" w:rsidR="00B37CD1" w:rsidRPr="00B37CD1" w:rsidRDefault="00B37CD1" w:rsidP="00B37CD1">
      <w:pPr>
        <w:rPr>
          <w:rFonts w:ascii="Gill Sans MT" w:hAnsi="Gill Sans MT"/>
        </w:rPr>
      </w:pPr>
      <w:r w:rsidRPr="00B37CD1">
        <w:rPr>
          <w:rFonts w:ascii="Gill Sans MT" w:eastAsia="Gill Sans MT" w:hAnsi="Gill Sans MT" w:cs="Gill Sans MT"/>
        </w:rPr>
        <w:t xml:space="preserve">Ethiopia's Federal System: Ethiopia has a long history of ethnic diversity and regional tensions. In 1991, after the fall of the </w:t>
      </w:r>
      <w:proofErr w:type="spellStart"/>
      <w:r w:rsidRPr="00B37CD1">
        <w:rPr>
          <w:rFonts w:ascii="Gill Sans MT" w:eastAsia="Gill Sans MT" w:hAnsi="Gill Sans MT" w:cs="Gill Sans MT"/>
        </w:rPr>
        <w:t>Derg</w:t>
      </w:r>
      <w:proofErr w:type="spellEnd"/>
      <w:r w:rsidRPr="00B37CD1">
        <w:rPr>
          <w:rFonts w:ascii="Gill Sans MT" w:eastAsia="Gill Sans MT" w:hAnsi="Gill Sans MT" w:cs="Gill Sans MT"/>
        </w:rPr>
        <w:t xml:space="preserve"> regime, the Ethiopian People's Revolutionary Democratic Front (EPRDF) established a federal system, granting significant autonomy to regional states. Tigray was one of these regional states, and its dominant political force was the Tigray People's Liberation Front (TPLF).</w:t>
      </w:r>
    </w:p>
    <w:p w14:paraId="037111E0" w14:textId="77777777" w:rsidR="00B37CD1" w:rsidRPr="00B37CD1" w:rsidRDefault="00B37CD1" w:rsidP="00B37CD1">
      <w:pPr>
        <w:rPr>
          <w:rFonts w:ascii="Gill Sans MT" w:eastAsia="Gill Sans MT" w:hAnsi="Gill Sans MT" w:cs="Gill Sans MT"/>
        </w:rPr>
      </w:pPr>
      <w:r w:rsidRPr="00B37CD1">
        <w:rPr>
          <w:rFonts w:ascii="Gill Sans MT" w:eastAsia="Gill Sans MT" w:hAnsi="Gill Sans MT" w:cs="Gill Sans MT"/>
        </w:rPr>
        <w:t>The EPRDF's Rule: The EPRDF, led by TPLF, governed Ethiopia for nearly three decades, overseeing both economic growth and authoritarianism. Its rule ended in 2018, when Abiy Ahmed, an Oromo, assumed the position of Prime Minister and initiated political reforms.</w:t>
      </w:r>
    </w:p>
    <w:p w14:paraId="228A9FD3" w14:textId="77777777" w:rsidR="00B37CD1" w:rsidRPr="00B37CD1" w:rsidRDefault="00B37CD1" w:rsidP="00B37CD1">
      <w:pPr>
        <w:rPr>
          <w:rFonts w:ascii="Gill Sans MT" w:hAnsi="Gill Sans MT"/>
        </w:rPr>
      </w:pPr>
    </w:p>
    <w:p w14:paraId="23C780D7" w14:textId="0673A727" w:rsidR="00B37CD1" w:rsidRPr="00B37CD1" w:rsidRDefault="00B37CD1" w:rsidP="00B37CD1">
      <w:pPr>
        <w:rPr>
          <w:rFonts w:ascii="Gill Sans MT" w:eastAsia="Gill Sans MT" w:hAnsi="Gill Sans MT" w:cs="Gill Sans MT"/>
          <w:b/>
          <w:bCs/>
          <w:color w:val="C00000"/>
          <w:sz w:val="28"/>
          <w:szCs w:val="28"/>
        </w:rPr>
      </w:pPr>
      <w:r w:rsidRPr="00B37CD1">
        <w:rPr>
          <w:rFonts w:ascii="Gill Sans MT" w:eastAsia="Gill Sans MT" w:hAnsi="Gill Sans MT" w:cs="Gill Sans MT"/>
          <w:b/>
          <w:bCs/>
          <w:color w:val="C00000"/>
          <w:sz w:val="28"/>
          <w:szCs w:val="28"/>
        </w:rPr>
        <w:t>Causes of the Conflict</w:t>
      </w:r>
    </w:p>
    <w:p w14:paraId="37A67001" w14:textId="77777777" w:rsidR="00B37CD1" w:rsidRPr="00B37CD1" w:rsidRDefault="00B37CD1" w:rsidP="00B37CD1">
      <w:pPr>
        <w:rPr>
          <w:rFonts w:ascii="Gill Sans MT" w:eastAsia="Gill Sans MT" w:hAnsi="Gill Sans MT" w:cs="Gill Sans MT"/>
        </w:rPr>
      </w:pPr>
      <w:r w:rsidRPr="00B37CD1">
        <w:rPr>
          <w:rFonts w:ascii="Gill Sans MT" w:eastAsia="Gill Sans MT" w:hAnsi="Gill Sans MT" w:cs="Gill Sans MT"/>
        </w:rPr>
        <w:t>The conflict's roots can be traced back to political tensions and disputes between the TPLF and the federal government. These tensions were exacerbated by the federal government's push for centralized authority. Furthermore, Ethiopia's diverse ethnic makeup played a significant role in the conflict. As the TPLF tried to protect its regional interests, ethnic rivalries became more and more relevant. Finally, security concerned have also been a prevalent issue, the Ethiopian government claimed the TPLF attacked a federal military base in Tigray, prompting the military intervention. This was driven by security concerns and a desire to restore federal authority.</w:t>
      </w:r>
    </w:p>
    <w:p w14:paraId="07239D2D" w14:textId="77777777" w:rsidR="00B37CD1" w:rsidRPr="00B37CD1" w:rsidRDefault="00B37CD1" w:rsidP="00B37CD1">
      <w:pPr>
        <w:rPr>
          <w:rFonts w:ascii="Gill Sans MT" w:eastAsia="Gill Sans MT" w:hAnsi="Gill Sans MT" w:cs="Gill Sans MT"/>
        </w:rPr>
      </w:pPr>
    </w:p>
    <w:p w14:paraId="7C516D68" w14:textId="77777777" w:rsidR="00B37CD1" w:rsidRPr="00B37CD1" w:rsidRDefault="00B37CD1" w:rsidP="00B37CD1">
      <w:pPr>
        <w:rPr>
          <w:rFonts w:ascii="Gill Sans MT" w:eastAsia="Gill Sans MT" w:hAnsi="Gill Sans MT" w:cs="Gill Sans MT"/>
          <w:b/>
          <w:bCs/>
          <w:color w:val="C00000"/>
          <w:sz w:val="28"/>
          <w:szCs w:val="28"/>
        </w:rPr>
      </w:pPr>
      <w:r w:rsidRPr="00B37CD1">
        <w:rPr>
          <w:rFonts w:ascii="Gill Sans MT" w:eastAsia="Gill Sans MT" w:hAnsi="Gill Sans MT" w:cs="Gill Sans MT"/>
          <w:b/>
          <w:bCs/>
          <w:color w:val="C00000"/>
          <w:sz w:val="28"/>
          <w:szCs w:val="28"/>
        </w:rPr>
        <w:t xml:space="preserve">Recent developments </w:t>
      </w:r>
    </w:p>
    <w:p w14:paraId="5ADF3979" w14:textId="77777777" w:rsidR="00B37CD1" w:rsidRPr="00B37CD1" w:rsidRDefault="00B37CD1" w:rsidP="00B37CD1">
      <w:pPr>
        <w:rPr>
          <w:rFonts w:ascii="Gill Sans MT" w:eastAsia="Gill Sans MT" w:hAnsi="Gill Sans MT" w:cs="Gill Sans MT"/>
        </w:rPr>
      </w:pPr>
      <w:r w:rsidRPr="00B37CD1">
        <w:rPr>
          <w:rFonts w:ascii="Gill Sans MT" w:eastAsia="Gill Sans MT" w:hAnsi="Gill Sans MT" w:cs="Gill Sans MT"/>
        </w:rPr>
        <w:t xml:space="preserve">After a series of failed ceasefires, in September 2022, Tigrayan leadership committed to hold fire </w:t>
      </w:r>
      <w:proofErr w:type="gramStart"/>
      <w:r w:rsidRPr="00B37CD1">
        <w:rPr>
          <w:rFonts w:ascii="Gill Sans MT" w:eastAsia="Gill Sans MT" w:hAnsi="Gill Sans MT" w:cs="Gill Sans MT"/>
        </w:rPr>
        <w:t>in order to</w:t>
      </w:r>
      <w:proofErr w:type="gramEnd"/>
      <w:r w:rsidRPr="00B37CD1">
        <w:rPr>
          <w:rFonts w:ascii="Gill Sans MT" w:eastAsia="Gill Sans MT" w:hAnsi="Gill Sans MT" w:cs="Gill Sans MT"/>
        </w:rPr>
        <w:t xml:space="preserve"> participate in negotiations led by the AU after a series of failed ceasefires. A cessation of hostilities agreement was signed by the TPLF and Ethiopian central </w:t>
      </w:r>
      <w:proofErr w:type="spellStart"/>
      <w:r w:rsidRPr="00B37CD1">
        <w:rPr>
          <w:rFonts w:ascii="Gill Sans MT" w:eastAsia="Gill Sans MT" w:hAnsi="Gill Sans MT" w:cs="Gill Sans MT"/>
        </w:rPr>
        <w:t>governmnet</w:t>
      </w:r>
      <w:proofErr w:type="spellEnd"/>
      <w:r w:rsidRPr="00B37CD1">
        <w:rPr>
          <w:rFonts w:ascii="Gill Sans MT" w:eastAsia="Gill Sans MT" w:hAnsi="Gill Sans MT" w:cs="Gill Sans MT"/>
        </w:rPr>
        <w:t xml:space="preserve"> on November 2 in Pretoria, South Africa.</w:t>
      </w:r>
    </w:p>
    <w:p w14:paraId="40ACB930" w14:textId="77777777" w:rsidR="00B37CD1" w:rsidRPr="00B37CD1" w:rsidRDefault="00B37CD1" w:rsidP="00B37CD1">
      <w:pPr>
        <w:rPr>
          <w:rFonts w:ascii="Gill Sans MT" w:eastAsia="Gill Sans MT" w:hAnsi="Gill Sans MT" w:cs="Gill Sans MT"/>
        </w:rPr>
      </w:pPr>
      <w:r w:rsidRPr="00B37CD1">
        <w:rPr>
          <w:rFonts w:ascii="Gill Sans MT" w:eastAsia="Gill Sans MT" w:hAnsi="Gill Sans MT" w:cs="Gill Sans MT"/>
        </w:rPr>
        <w:t>Despite some reduction in the Tigray conflict, ongoing tensions among regions and armed groups are challenging Abiy's efforts to unite Ethiopia. In 2022, Ethiopia arrested thousands in Amhara, fearing the growing power of a militia. They also failed to prevent attacks on Amhara people in Oromia and relocated residents near the Tigray border in Afar.</w:t>
      </w:r>
    </w:p>
    <w:p w14:paraId="3D49454C" w14:textId="77777777" w:rsidR="00B37CD1" w:rsidRPr="00B37CD1" w:rsidRDefault="00B37CD1" w:rsidP="00B37CD1">
      <w:pPr>
        <w:rPr>
          <w:rFonts w:ascii="Gill Sans MT" w:hAnsi="Gill Sans MT"/>
        </w:rPr>
      </w:pPr>
      <w:r w:rsidRPr="00B37CD1">
        <w:rPr>
          <w:rFonts w:ascii="Gill Sans MT" w:eastAsia="Gill Sans MT" w:hAnsi="Gill Sans MT" w:cs="Gill Sans MT"/>
        </w:rPr>
        <w:t>In 2023, violence has decreased, but challenges persist in implementing peace deals, including regional force integration and rebel negotiations. In April, Abiy faced protests and resistance when integrating regional forces. He also started peace talks with the Oromo Liberation Army, but by June, focus had shifted to eliminating paramilitaries to preserve national unity.</w:t>
      </w:r>
    </w:p>
    <w:p w14:paraId="3EF44CCD" w14:textId="77777777" w:rsidR="00B37CD1" w:rsidRPr="00B37CD1" w:rsidRDefault="00B37CD1" w:rsidP="00B37CD1">
      <w:pPr>
        <w:rPr>
          <w:rFonts w:ascii="Gill Sans MT" w:eastAsia="Gill Sans MT" w:hAnsi="Gill Sans MT" w:cs="Gill Sans MT"/>
        </w:rPr>
      </w:pPr>
      <w:r w:rsidRPr="00B37CD1">
        <w:rPr>
          <w:rFonts w:ascii="Gill Sans MT" w:eastAsia="Gill Sans MT" w:hAnsi="Gill Sans MT" w:cs="Gill Sans MT"/>
        </w:rPr>
        <w:t xml:space="preserve">In the Amhara region, conflict flared as the federal government clashed with the Fano militia. The group, once an ally against Tigrayan forces, now accuses Addis Ababa of neglecting regional security. A senior official accused Fano of trying to overthrow the government, prompted by government's </w:t>
      </w:r>
      <w:r w:rsidRPr="00B37CD1">
        <w:rPr>
          <w:rFonts w:ascii="Gill Sans MT" w:eastAsia="Gill Sans MT" w:hAnsi="Gill Sans MT" w:cs="Gill Sans MT"/>
        </w:rPr>
        <w:lastRenderedPageBreak/>
        <w:t>loss of control in some areas. Ethiopia declared a six-month state of emergency in Amhara to address the situation, with reports of gunfire and military aircraft.</w:t>
      </w:r>
    </w:p>
    <w:p w14:paraId="3560010C" w14:textId="77777777" w:rsidR="00B37CD1" w:rsidRPr="00B37CD1" w:rsidRDefault="00B37CD1" w:rsidP="00B37CD1">
      <w:pPr>
        <w:rPr>
          <w:rFonts w:ascii="Gill Sans MT" w:eastAsia="Gill Sans MT" w:hAnsi="Gill Sans MT" w:cs="Gill Sans MT"/>
        </w:rPr>
      </w:pPr>
    </w:p>
    <w:p w14:paraId="74007A73" w14:textId="1EEDD371" w:rsidR="00EE040C" w:rsidRPr="00B37CD1" w:rsidRDefault="00EE040C" w:rsidP="00B37CD1">
      <w:pPr>
        <w:rPr>
          <w:rFonts w:ascii="Gill Sans MT" w:hAnsi="Gill Sans MT"/>
        </w:rPr>
      </w:pPr>
      <w:r w:rsidRPr="00B37CD1">
        <w:rPr>
          <w:rStyle w:val="normaltextrun"/>
          <w:rFonts w:ascii="Gill Sans MT" w:hAnsi="Gill Sans MT" w:cs="Segoe UI"/>
          <w:b/>
          <w:bCs/>
          <w:color w:val="A6192E"/>
          <w:sz w:val="28"/>
          <w:szCs w:val="28"/>
        </w:rPr>
        <w:t>Issue</w:t>
      </w:r>
      <w:r w:rsidR="001623CA" w:rsidRPr="00B37CD1">
        <w:rPr>
          <w:rStyle w:val="eop"/>
          <w:rFonts w:ascii="Gill Sans MT" w:hAnsi="Gill Sans MT" w:cs="Segoe UI"/>
          <w:b/>
          <w:bCs/>
          <w:color w:val="A6192E"/>
          <w:sz w:val="28"/>
          <w:szCs w:val="28"/>
        </w:rPr>
        <w:t>s</w:t>
      </w:r>
    </w:p>
    <w:p w14:paraId="2C07868A" w14:textId="77777777" w:rsidR="00B37CD1" w:rsidRPr="00B37CD1" w:rsidRDefault="00B37CD1" w:rsidP="00B37CD1">
      <w:pPr>
        <w:rPr>
          <w:rFonts w:ascii="Gill Sans MT" w:hAnsi="Gill Sans MT"/>
        </w:rPr>
      </w:pPr>
      <w:r w:rsidRPr="00B37CD1">
        <w:rPr>
          <w:rFonts w:ascii="Gill Sans MT" w:eastAsia="Gill Sans MT" w:hAnsi="Gill Sans MT" w:cs="Gill Sans MT"/>
        </w:rPr>
        <w:t xml:space="preserve">The conflict has resulted in a severe humanitarian crisis, with millions of people in need of food, shelter, and medical assistance. Access to aid has been constrained due to ongoing violence, and in </w:t>
      </w:r>
      <w:r w:rsidRPr="00B37CD1">
        <w:rPr>
          <w:rFonts w:ascii="Gill Sans MT" w:hAnsi="Gill Sans MT"/>
        </w:rPr>
        <w:t>June 2023, USAID, and the World Food Programme (WFP) halted assistance efforts when they uncovered significant theft of food by Ethiopian soldiers and officials. This suspension resulted in numerous fatalities from starvation as humanitarian workers tried to adjust their food distribution methods.</w:t>
      </w:r>
    </w:p>
    <w:p w14:paraId="37C137B2" w14:textId="77777777" w:rsidR="00B37CD1" w:rsidRPr="00B37CD1" w:rsidRDefault="00B37CD1" w:rsidP="00B37CD1">
      <w:pPr>
        <w:rPr>
          <w:rFonts w:ascii="Gill Sans MT" w:hAnsi="Gill Sans MT"/>
        </w:rPr>
      </w:pPr>
      <w:r w:rsidRPr="00B37CD1">
        <w:rPr>
          <w:rFonts w:ascii="Gill Sans MT" w:eastAsia="Gill Sans MT" w:hAnsi="Gill Sans MT" w:cs="Gill Sans MT"/>
        </w:rPr>
        <w:t>Tens of thousands of people have been displaced, both internally, and as refugees in neighbouring countries. This has created a major refugee crisis. In 2023 there were more than four million internally displaced people.</w:t>
      </w:r>
    </w:p>
    <w:p w14:paraId="0A828028" w14:textId="77777777" w:rsidR="00B37CD1" w:rsidRPr="00B37CD1" w:rsidRDefault="00B37CD1" w:rsidP="00B37CD1">
      <w:pPr>
        <w:rPr>
          <w:rFonts w:ascii="Gill Sans MT" w:eastAsia="Gill Sans MT" w:hAnsi="Gill Sans MT" w:cs="Gill Sans MT"/>
        </w:rPr>
      </w:pPr>
      <w:r w:rsidRPr="00B37CD1">
        <w:rPr>
          <w:rFonts w:ascii="Gill Sans MT" w:eastAsia="Gill Sans MT" w:hAnsi="Gill Sans MT" w:cs="Gill Sans MT"/>
        </w:rPr>
        <w:t xml:space="preserve">There have been numerous allegations of human rights abuses, including massacres, sexual violence, and forced displacement, committed by both Ethiopian and Eritrean forces. In 2023, the UN requested four billion dollars to provide aid to twenty million people affected by conflict. </w:t>
      </w:r>
    </w:p>
    <w:p w14:paraId="4B7B45DD" w14:textId="77777777" w:rsidR="00B37CD1" w:rsidRPr="00B37CD1" w:rsidRDefault="00B37CD1" w:rsidP="00B37CD1">
      <w:pPr>
        <w:rPr>
          <w:rFonts w:ascii="Gill Sans MT" w:eastAsia="Gill Sans MT" w:hAnsi="Gill Sans MT" w:cs="Gill Sans MT"/>
        </w:rPr>
      </w:pPr>
      <w:r w:rsidRPr="00B37CD1">
        <w:rPr>
          <w:rFonts w:ascii="Gill Sans MT" w:eastAsia="Gill Sans MT" w:hAnsi="Gill Sans MT" w:cs="Gill Sans MT"/>
        </w:rPr>
        <w:t>The conflict has implications for the political stability of Ethiopia and the broader Horn of Africa (Eastern Africa) region, with the potential for ethnic and regional conflicts to spread.</w:t>
      </w:r>
    </w:p>
    <w:p w14:paraId="1DC680BD" w14:textId="77777777" w:rsidR="00774824" w:rsidRPr="00B37CD1" w:rsidRDefault="00774824" w:rsidP="00B37CD1">
      <w:pPr>
        <w:rPr>
          <w:rFonts w:ascii="Gill Sans MT" w:hAnsi="Gill Sans MT"/>
        </w:rPr>
      </w:pPr>
    </w:p>
    <w:p w14:paraId="464FBD79" w14:textId="6087888D" w:rsidR="00EE040C" w:rsidRPr="00B37CD1" w:rsidRDefault="00EE040C" w:rsidP="00B37CD1">
      <w:pPr>
        <w:rPr>
          <w:rFonts w:ascii="Gill Sans MT" w:hAnsi="Gill Sans MT"/>
        </w:rPr>
      </w:pPr>
      <w:r w:rsidRPr="00B37CD1">
        <w:rPr>
          <w:rStyle w:val="normaltextrun"/>
          <w:rFonts w:ascii="Gill Sans MT" w:hAnsi="Gill Sans MT" w:cs="Segoe UI"/>
          <w:b/>
          <w:bCs/>
          <w:color w:val="A6192E"/>
          <w:sz w:val="28"/>
          <w:szCs w:val="28"/>
        </w:rPr>
        <w:t xml:space="preserve">Countries </w:t>
      </w:r>
      <w:r w:rsidR="004D5257" w:rsidRPr="00B37CD1">
        <w:rPr>
          <w:rStyle w:val="normaltextrun"/>
          <w:rFonts w:ascii="Gill Sans MT" w:hAnsi="Gill Sans MT" w:cs="Segoe UI"/>
          <w:b/>
          <w:bCs/>
          <w:color w:val="A6192E"/>
          <w:sz w:val="28"/>
          <w:szCs w:val="28"/>
        </w:rPr>
        <w:t>I</w:t>
      </w:r>
      <w:r w:rsidRPr="00B37CD1">
        <w:rPr>
          <w:rStyle w:val="normaltextrun"/>
          <w:rFonts w:ascii="Gill Sans MT" w:hAnsi="Gill Sans MT" w:cs="Segoe UI"/>
          <w:b/>
          <w:bCs/>
          <w:color w:val="A6192E"/>
          <w:sz w:val="28"/>
          <w:szCs w:val="28"/>
        </w:rPr>
        <w:t>nvolved</w:t>
      </w:r>
      <w:r w:rsidRPr="00B37CD1">
        <w:rPr>
          <w:rStyle w:val="eop"/>
          <w:rFonts w:ascii="Gill Sans MT" w:hAnsi="Gill Sans MT" w:cs="Segoe UI"/>
          <w:color w:val="A6192E"/>
          <w:sz w:val="28"/>
          <w:szCs w:val="28"/>
        </w:rPr>
        <w:t> </w:t>
      </w:r>
    </w:p>
    <w:p w14:paraId="14BACFCE" w14:textId="77777777" w:rsidR="00B37CD1" w:rsidRPr="00B37CD1" w:rsidRDefault="00B37CD1" w:rsidP="00B37CD1">
      <w:pPr>
        <w:rPr>
          <w:rFonts w:ascii="Gill Sans MT" w:eastAsia="Gill Sans MT" w:hAnsi="Gill Sans MT" w:cs="Gill Sans MT"/>
        </w:rPr>
      </w:pPr>
      <w:r w:rsidRPr="00B37CD1">
        <w:rPr>
          <w:rFonts w:ascii="Gill Sans MT" w:eastAsia="Gill Sans MT" w:hAnsi="Gill Sans MT" w:cs="Gill Sans MT"/>
        </w:rPr>
        <w:t xml:space="preserve">Ethiopia, Neighbouring countries (Eritrea, </w:t>
      </w:r>
      <w:proofErr w:type="gramStart"/>
      <w:r w:rsidRPr="00B37CD1">
        <w:rPr>
          <w:rFonts w:ascii="Gill Sans MT" w:eastAsia="Gill Sans MT" w:hAnsi="Gill Sans MT" w:cs="Gill Sans MT"/>
        </w:rPr>
        <w:t>Sudan</w:t>
      </w:r>
      <w:proofErr w:type="gramEnd"/>
      <w:r w:rsidRPr="00B37CD1">
        <w:rPr>
          <w:rFonts w:ascii="Gill Sans MT" w:eastAsia="Gill Sans MT" w:hAnsi="Gill Sans MT" w:cs="Gill Sans MT"/>
        </w:rPr>
        <w:t xml:space="preserve"> and Kenya), USA (aid to Ethiopia), EU, UK, France, and all African Union Member States</w:t>
      </w:r>
    </w:p>
    <w:p w14:paraId="1F238CDA" w14:textId="77777777" w:rsidR="004E3755" w:rsidRPr="00B37CD1" w:rsidRDefault="004E3755" w:rsidP="00B37CD1">
      <w:pPr>
        <w:rPr>
          <w:rFonts w:ascii="Gill Sans MT" w:hAnsi="Gill Sans MT"/>
          <w:sz w:val="20"/>
          <w:szCs w:val="20"/>
        </w:rPr>
      </w:pPr>
    </w:p>
    <w:p w14:paraId="75F4366C" w14:textId="247CB61A" w:rsidR="00EE040C" w:rsidRPr="00B37CD1" w:rsidRDefault="00EE040C" w:rsidP="00B37CD1">
      <w:pPr>
        <w:rPr>
          <w:rFonts w:ascii="Gill Sans MT" w:hAnsi="Gill Sans MT"/>
        </w:rPr>
      </w:pPr>
      <w:r w:rsidRPr="00B37CD1">
        <w:rPr>
          <w:rStyle w:val="normaltextrun"/>
          <w:rFonts w:ascii="Gill Sans MT" w:hAnsi="Gill Sans MT" w:cs="Segoe UI"/>
          <w:b/>
          <w:bCs/>
          <w:color w:val="A6192E"/>
          <w:sz w:val="28"/>
          <w:szCs w:val="28"/>
        </w:rPr>
        <w:t>Useful Links:</w:t>
      </w:r>
      <w:r w:rsidRPr="00B37CD1">
        <w:rPr>
          <w:rStyle w:val="eop"/>
          <w:rFonts w:ascii="Gill Sans MT" w:hAnsi="Gill Sans MT" w:cs="Segoe UI"/>
          <w:color w:val="A6192E"/>
          <w:sz w:val="28"/>
          <w:szCs w:val="28"/>
        </w:rPr>
        <w:t> </w:t>
      </w:r>
    </w:p>
    <w:p w14:paraId="6DF7B0F2" w14:textId="77777777" w:rsidR="00B37CD1" w:rsidRPr="00CD0AE3" w:rsidRDefault="00DE2429" w:rsidP="00B37CD1">
      <w:pPr>
        <w:rPr>
          <w:rFonts w:ascii="Gill Sans MT" w:eastAsia="Gill Sans MT" w:hAnsi="Gill Sans MT" w:cs="Gill Sans MT"/>
        </w:rPr>
      </w:pPr>
      <w:hyperlink r:id="rId10">
        <w:r w:rsidR="00B37CD1" w:rsidRPr="00CD0AE3">
          <w:rPr>
            <w:rStyle w:val="Hyperlink"/>
            <w:rFonts w:ascii="Gill Sans MT" w:eastAsia="Gill Sans MT" w:hAnsi="Gill Sans MT" w:cs="Gill Sans MT"/>
          </w:rPr>
          <w:t>https://www.cfr.org/global-conflict-tracker/conflict/conflict-ethiopia</w:t>
        </w:r>
      </w:hyperlink>
      <w:r w:rsidR="00B37CD1" w:rsidRPr="00CD0AE3">
        <w:rPr>
          <w:rFonts w:ascii="Gill Sans MT" w:eastAsia="Gill Sans MT" w:hAnsi="Gill Sans MT" w:cs="Gill Sans MT"/>
        </w:rPr>
        <w:t xml:space="preserve"> </w:t>
      </w:r>
    </w:p>
    <w:p w14:paraId="524C17DE" w14:textId="77777777" w:rsidR="00B37CD1" w:rsidRPr="00CD0AE3" w:rsidRDefault="00DE2429" w:rsidP="00B37CD1">
      <w:pPr>
        <w:rPr>
          <w:rFonts w:ascii="Gill Sans MT" w:eastAsia="Gill Sans MT" w:hAnsi="Gill Sans MT" w:cs="Gill Sans MT"/>
        </w:rPr>
      </w:pPr>
      <w:hyperlink r:id="rId11" w:history="1">
        <w:r w:rsidR="00B37CD1" w:rsidRPr="00CD0AE3">
          <w:rPr>
            <w:rStyle w:val="Hyperlink"/>
            <w:rFonts w:ascii="Gill Sans MT" w:eastAsia="Gill Sans MT" w:hAnsi="Gill Sans MT" w:cs="Gill Sans MT"/>
          </w:rPr>
          <w:t>https://en.wikipedia.org/wiki/War_in_Amhara</w:t>
        </w:r>
      </w:hyperlink>
      <w:r w:rsidR="00B37CD1" w:rsidRPr="00CD0AE3">
        <w:rPr>
          <w:rFonts w:ascii="Gill Sans MT" w:eastAsia="Gill Sans MT" w:hAnsi="Gill Sans MT" w:cs="Gill Sans MT"/>
        </w:rPr>
        <w:t xml:space="preserve"> </w:t>
      </w:r>
    </w:p>
    <w:p w14:paraId="4C3C857A" w14:textId="77777777" w:rsidR="00B37CD1" w:rsidRPr="00CD0AE3" w:rsidRDefault="00DE2429" w:rsidP="00B37CD1">
      <w:pPr>
        <w:rPr>
          <w:rFonts w:ascii="Gill Sans MT" w:hAnsi="Gill Sans MT"/>
        </w:rPr>
      </w:pPr>
      <w:hyperlink r:id="rId12" w:history="1">
        <w:r w:rsidR="00B37CD1" w:rsidRPr="00CD0AE3">
          <w:rPr>
            <w:rStyle w:val="Hyperlink"/>
            <w:rFonts w:ascii="Gill Sans MT" w:eastAsia="Gill Sans MT" w:hAnsi="Gill Sans MT" w:cs="Gill Sans MT"/>
          </w:rPr>
          <w:t>https://www.wilsoncenter.org/blog-post/reflection-conflict-amhara-region-ethiopia</w:t>
        </w:r>
      </w:hyperlink>
    </w:p>
    <w:p w14:paraId="51BAEDA9" w14:textId="6F677D35" w:rsidR="00F12A00" w:rsidRPr="00CD0AE3" w:rsidRDefault="001E2726" w:rsidP="00B37CD1">
      <w:pPr>
        <w:rPr>
          <w:rFonts w:ascii="Gill Sans MT" w:hAnsi="Gill Sans MT"/>
        </w:rPr>
      </w:pPr>
      <w:r w:rsidRPr="00CD0AE3">
        <w:rPr>
          <w:rFonts w:ascii="Gill Sans MT" w:hAnsi="Gill Sans MT"/>
        </w:rPr>
        <w:t xml:space="preserve"> </w:t>
      </w:r>
    </w:p>
    <w:sectPr w:rsidR="00F12A00" w:rsidRPr="00CD0AE3" w:rsidSect="00340220">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2965F" w14:textId="77777777" w:rsidR="00480F97" w:rsidRDefault="00480F97" w:rsidP="00083E93">
      <w:pPr>
        <w:spacing w:after="0" w:line="240" w:lineRule="auto"/>
      </w:pPr>
      <w:r>
        <w:separator/>
      </w:r>
    </w:p>
  </w:endnote>
  <w:endnote w:type="continuationSeparator" w:id="0">
    <w:p w14:paraId="5A3AE29B" w14:textId="77777777" w:rsidR="00480F97" w:rsidRDefault="00480F97" w:rsidP="00083E93">
      <w:pPr>
        <w:spacing w:after="0" w:line="240" w:lineRule="auto"/>
      </w:pPr>
      <w:r>
        <w:continuationSeparator/>
      </w:r>
    </w:p>
  </w:endnote>
  <w:endnote w:type="continuationNotice" w:id="1">
    <w:p w14:paraId="418E95BA" w14:textId="77777777" w:rsidR="00480F97" w:rsidRDefault="00480F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altName w:val="Calibri"/>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295FF" w14:textId="4F529DE4" w:rsidR="00E3081B" w:rsidRPr="005079FE" w:rsidRDefault="00576916" w:rsidP="00E1281F">
    <w:pPr>
      <w:pStyle w:val="Footer"/>
      <w:ind w:left="1247" w:firstLine="3793"/>
      <w:jc w:val="center"/>
      <w:rPr>
        <w:rFonts w:ascii="Gill Sans MT" w:hAnsi="Gill Sans MT"/>
      </w:rPr>
    </w:pPr>
    <w:r>
      <w:rPr>
        <w:rFonts w:ascii="Gill Sans MT" w:hAnsi="Gill Sans MT"/>
        <w:noProof/>
      </w:rPr>
      <mc:AlternateContent>
        <mc:Choice Requires="wps">
          <w:drawing>
            <wp:anchor distT="0" distB="0" distL="114300" distR="114300" simplePos="0" relativeHeight="251658241" behindDoc="0" locked="0" layoutInCell="1" allowOverlap="1" wp14:anchorId="04E08578" wp14:editId="527846ED">
              <wp:simplePos x="0" y="0"/>
              <wp:positionH relativeFrom="column">
                <wp:posOffset>0</wp:posOffset>
              </wp:positionH>
              <wp:positionV relativeFrom="paragraph">
                <wp:posOffset>-136525</wp:posOffset>
              </wp:positionV>
              <wp:extent cx="5715000" cy="0"/>
              <wp:effectExtent l="0" t="0" r="0" b="0"/>
              <wp:wrapNone/>
              <wp:docPr id="1085073012" name="Straight Connector 1085073012"/>
              <wp:cNvGraphicFramePr/>
              <a:graphic xmlns:a="http://schemas.openxmlformats.org/drawingml/2006/main">
                <a:graphicData uri="http://schemas.microsoft.com/office/word/2010/wordprocessingShape">
                  <wps:wsp>
                    <wps:cNvCnPr/>
                    <wps:spPr>
                      <a:xfrm>
                        <a:off x="0" y="0"/>
                        <a:ext cx="5715000" cy="0"/>
                      </a:xfrm>
                      <a:prstGeom prst="line">
                        <a:avLst/>
                      </a:prstGeom>
                      <a:ln>
                        <a:solidFill>
                          <a:srgbClr val="A6192E"/>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E8B2C7"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0.75pt" to="450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" strokecolor="#a6192e" strokeweight=".5pt">
              <v:stroke joinstyle="miter"/>
            </v:line>
          </w:pict>
        </mc:Fallback>
      </mc:AlternateContent>
    </w:r>
    <w:r w:rsidR="001D1CAD">
      <w:rPr>
        <w:rFonts w:ascii="Gill Sans MT" w:hAnsi="Gill Sans MT"/>
        <w:noProof/>
      </w:rPr>
      <w:drawing>
        <wp:anchor distT="0" distB="0" distL="114300" distR="114300" simplePos="0" relativeHeight="251658240" behindDoc="0" locked="0" layoutInCell="1" allowOverlap="1" wp14:anchorId="63A33AC8" wp14:editId="7A397877">
          <wp:simplePos x="0" y="0"/>
          <wp:positionH relativeFrom="column">
            <wp:posOffset>5506720</wp:posOffset>
          </wp:positionH>
          <wp:positionV relativeFrom="paragraph">
            <wp:posOffset>-29210</wp:posOffset>
          </wp:positionV>
          <wp:extent cx="207645" cy="213360"/>
          <wp:effectExtent l="0" t="0" r="1905" b="0"/>
          <wp:wrapNone/>
          <wp:docPr id="348541761" name="Picture 348541761" descr="A red and grey shield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541761" name="Picture 1" descr="A red and grey shield with white lette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7645" cy="213360"/>
                  </a:xfrm>
                  <a:prstGeom prst="rect">
                    <a:avLst/>
                  </a:prstGeom>
                </pic:spPr>
              </pic:pic>
            </a:graphicData>
          </a:graphic>
          <wp14:sizeRelH relativeFrom="margin">
            <wp14:pctWidth>0</wp14:pctWidth>
          </wp14:sizeRelH>
          <wp14:sizeRelV relativeFrom="margin">
            <wp14:pctHeight>0</wp14:pctHeight>
          </wp14:sizeRelV>
        </wp:anchor>
      </w:drawing>
    </w:r>
    <w:r w:rsidR="00E1281F">
      <w:rPr>
        <w:rFonts w:ascii="Gill Sans MT" w:hAnsi="Gill Sans MT"/>
      </w:rPr>
      <w:t xml:space="preserve">     </w:t>
    </w:r>
    <w:r w:rsidR="006240E5" w:rsidRPr="00FE5E89">
      <w:rPr>
        <w:rFonts w:ascii="Gill Sans MT" w:hAnsi="Gill Sans MT"/>
      </w:rPr>
      <w:t xml:space="preserve"> </w:t>
    </w:r>
    <w:r w:rsidR="00E3081B" w:rsidRPr="00DD1449">
      <w:rPr>
        <w:rFonts w:ascii="Gill Sans MT" w:hAnsi="Gill Sans MT"/>
        <w:color w:val="A6192E"/>
      </w:rPr>
      <w:t>Research Report</w:t>
    </w:r>
    <w:r w:rsidR="00E3081B" w:rsidRPr="005079FE">
      <w:rPr>
        <w:rFonts w:ascii="Gill Sans MT" w:hAnsi="Gill Sans MT"/>
      </w:rPr>
      <w:t xml:space="preserve"> | </w:t>
    </w:r>
    <w:r w:rsidR="000109DC" w:rsidRPr="000109DC">
      <w:rPr>
        <w:rFonts w:ascii="Gill Sans MT" w:hAnsi="Gill Sans MT"/>
      </w:rPr>
      <w:t xml:space="preserve">Page </w:t>
    </w:r>
    <w:r w:rsidR="000109DC" w:rsidRPr="000109DC">
      <w:rPr>
        <w:rFonts w:ascii="Gill Sans MT" w:hAnsi="Gill Sans MT"/>
      </w:rPr>
      <w:fldChar w:fldCharType="begin"/>
    </w:r>
    <w:r w:rsidR="000109DC" w:rsidRPr="000109DC">
      <w:rPr>
        <w:rFonts w:ascii="Gill Sans MT" w:hAnsi="Gill Sans MT"/>
      </w:rPr>
      <w:instrText>PAGE  \* Arabic  \* MERGEFORMAT</w:instrText>
    </w:r>
    <w:r w:rsidR="000109DC" w:rsidRPr="000109DC">
      <w:rPr>
        <w:rFonts w:ascii="Gill Sans MT" w:hAnsi="Gill Sans MT"/>
      </w:rPr>
      <w:fldChar w:fldCharType="separate"/>
    </w:r>
    <w:r w:rsidR="000109DC" w:rsidRPr="000109DC">
      <w:rPr>
        <w:rFonts w:ascii="Gill Sans MT" w:hAnsi="Gill Sans MT"/>
      </w:rPr>
      <w:t>1</w:t>
    </w:r>
    <w:r w:rsidR="000109DC" w:rsidRPr="000109DC">
      <w:rPr>
        <w:rFonts w:ascii="Gill Sans MT" w:hAnsi="Gill Sans MT"/>
      </w:rPr>
      <w:fldChar w:fldCharType="end"/>
    </w:r>
    <w:r w:rsidR="000109DC" w:rsidRPr="000109DC">
      <w:rPr>
        <w:rFonts w:ascii="Gill Sans MT" w:hAnsi="Gill Sans MT"/>
      </w:rPr>
      <w:t xml:space="preserve"> of </w:t>
    </w:r>
    <w:r w:rsidR="000109DC" w:rsidRPr="000109DC">
      <w:rPr>
        <w:rFonts w:ascii="Gill Sans MT" w:hAnsi="Gill Sans MT"/>
      </w:rPr>
      <w:fldChar w:fldCharType="begin"/>
    </w:r>
    <w:r w:rsidR="000109DC" w:rsidRPr="000109DC">
      <w:rPr>
        <w:rFonts w:ascii="Gill Sans MT" w:hAnsi="Gill Sans MT"/>
      </w:rPr>
      <w:instrText>NUMPAGES  \* Arabic  \* MERGEFORMAT</w:instrText>
    </w:r>
    <w:r w:rsidR="000109DC" w:rsidRPr="000109DC">
      <w:rPr>
        <w:rFonts w:ascii="Gill Sans MT" w:hAnsi="Gill Sans MT"/>
      </w:rPr>
      <w:fldChar w:fldCharType="separate"/>
    </w:r>
    <w:r w:rsidR="000109DC" w:rsidRPr="000109DC">
      <w:rPr>
        <w:rFonts w:ascii="Gill Sans MT" w:hAnsi="Gill Sans MT"/>
      </w:rPr>
      <w:t>2</w:t>
    </w:r>
    <w:r w:rsidR="000109DC" w:rsidRPr="000109DC">
      <w:rPr>
        <w:rFonts w:ascii="Gill Sans MT" w:hAnsi="Gill Sans M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2F474" w14:textId="77777777" w:rsidR="00480F97" w:rsidRDefault="00480F97" w:rsidP="00083E93">
      <w:pPr>
        <w:spacing w:after="0" w:line="240" w:lineRule="auto"/>
      </w:pPr>
      <w:r>
        <w:separator/>
      </w:r>
    </w:p>
  </w:footnote>
  <w:footnote w:type="continuationSeparator" w:id="0">
    <w:p w14:paraId="2B9DEC1C" w14:textId="77777777" w:rsidR="00480F97" w:rsidRDefault="00480F97" w:rsidP="00083E93">
      <w:pPr>
        <w:spacing w:after="0" w:line="240" w:lineRule="auto"/>
      </w:pPr>
      <w:r>
        <w:continuationSeparator/>
      </w:r>
    </w:p>
  </w:footnote>
  <w:footnote w:type="continuationNotice" w:id="1">
    <w:p w14:paraId="61131A57" w14:textId="77777777" w:rsidR="00480F97" w:rsidRDefault="00480F9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CDCE4" w14:textId="7036B561" w:rsidR="00083E93" w:rsidRPr="00AA276E" w:rsidRDefault="00A772B2" w:rsidP="00D167AA">
    <w:pPr>
      <w:pStyle w:val="Header"/>
      <w:jc w:val="right"/>
      <w:rPr>
        <w:rFonts w:ascii="Gill Sans MT" w:hAnsi="Gill Sans MT"/>
      </w:rPr>
    </w:pPr>
    <w:r w:rsidRPr="00AA276E">
      <w:rPr>
        <w:rFonts w:ascii="Gill Sans MT" w:hAnsi="Gill Sans MT"/>
        <w:noProof/>
      </w:rPr>
      <w:t xml:space="preserve">Lingfield Model United Nations </w:t>
    </w:r>
    <w:r w:rsidRPr="00AA276E">
      <w:rPr>
        <w:rFonts w:ascii="Gill Sans MT" w:hAnsi="Gill Sans MT"/>
        <w:noProof/>
        <w:color w:val="A6192E"/>
      </w:rPr>
      <w:t>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92718"/>
    <w:multiLevelType w:val="multilevel"/>
    <w:tmpl w:val="E5627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AE1165"/>
    <w:multiLevelType w:val="hybridMultilevel"/>
    <w:tmpl w:val="285C984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256A1F26"/>
    <w:multiLevelType w:val="multilevel"/>
    <w:tmpl w:val="4AC03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8F3257B"/>
    <w:multiLevelType w:val="hybridMultilevel"/>
    <w:tmpl w:val="545CB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0D2AE5"/>
    <w:multiLevelType w:val="multilevel"/>
    <w:tmpl w:val="A3BA8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8D92774"/>
    <w:multiLevelType w:val="hybridMultilevel"/>
    <w:tmpl w:val="3274D9AA"/>
    <w:lvl w:ilvl="0" w:tplc="0268BFC4">
      <w:start w:val="1"/>
      <w:numFmt w:val="bullet"/>
      <w:lvlText w:val=""/>
      <w:lvlJc w:val="left"/>
      <w:pPr>
        <w:ind w:left="720" w:hanging="360"/>
      </w:pPr>
      <w:rPr>
        <w:rFonts w:ascii="Symbol" w:hAnsi="Symbol" w:hint="default"/>
      </w:rPr>
    </w:lvl>
    <w:lvl w:ilvl="1" w:tplc="7A127794">
      <w:start w:val="1"/>
      <w:numFmt w:val="bullet"/>
      <w:lvlText w:val="o"/>
      <w:lvlJc w:val="left"/>
      <w:pPr>
        <w:ind w:left="1440" w:hanging="360"/>
      </w:pPr>
      <w:rPr>
        <w:rFonts w:ascii="Courier New" w:hAnsi="Courier New" w:hint="default"/>
      </w:rPr>
    </w:lvl>
    <w:lvl w:ilvl="2" w:tplc="F584740E">
      <w:start w:val="1"/>
      <w:numFmt w:val="bullet"/>
      <w:lvlText w:val=""/>
      <w:lvlJc w:val="left"/>
      <w:pPr>
        <w:ind w:left="2160" w:hanging="360"/>
      </w:pPr>
      <w:rPr>
        <w:rFonts w:ascii="Wingdings" w:hAnsi="Wingdings" w:hint="default"/>
      </w:rPr>
    </w:lvl>
    <w:lvl w:ilvl="3" w:tplc="AA2CEF98">
      <w:start w:val="1"/>
      <w:numFmt w:val="bullet"/>
      <w:lvlText w:val=""/>
      <w:lvlJc w:val="left"/>
      <w:pPr>
        <w:ind w:left="2880" w:hanging="360"/>
      </w:pPr>
      <w:rPr>
        <w:rFonts w:ascii="Symbol" w:hAnsi="Symbol" w:hint="default"/>
      </w:rPr>
    </w:lvl>
    <w:lvl w:ilvl="4" w:tplc="3C6ECBC6">
      <w:start w:val="1"/>
      <w:numFmt w:val="bullet"/>
      <w:lvlText w:val="o"/>
      <w:lvlJc w:val="left"/>
      <w:pPr>
        <w:ind w:left="3600" w:hanging="360"/>
      </w:pPr>
      <w:rPr>
        <w:rFonts w:ascii="Courier New" w:hAnsi="Courier New" w:hint="default"/>
      </w:rPr>
    </w:lvl>
    <w:lvl w:ilvl="5" w:tplc="2A7C4A2A">
      <w:start w:val="1"/>
      <w:numFmt w:val="bullet"/>
      <w:lvlText w:val=""/>
      <w:lvlJc w:val="left"/>
      <w:pPr>
        <w:ind w:left="4320" w:hanging="360"/>
      </w:pPr>
      <w:rPr>
        <w:rFonts w:ascii="Wingdings" w:hAnsi="Wingdings" w:hint="default"/>
      </w:rPr>
    </w:lvl>
    <w:lvl w:ilvl="6" w:tplc="862846DE">
      <w:start w:val="1"/>
      <w:numFmt w:val="bullet"/>
      <w:lvlText w:val=""/>
      <w:lvlJc w:val="left"/>
      <w:pPr>
        <w:ind w:left="5040" w:hanging="360"/>
      </w:pPr>
      <w:rPr>
        <w:rFonts w:ascii="Symbol" w:hAnsi="Symbol" w:hint="default"/>
      </w:rPr>
    </w:lvl>
    <w:lvl w:ilvl="7" w:tplc="2DC8C45C">
      <w:start w:val="1"/>
      <w:numFmt w:val="bullet"/>
      <w:lvlText w:val="o"/>
      <w:lvlJc w:val="left"/>
      <w:pPr>
        <w:ind w:left="5760" w:hanging="360"/>
      </w:pPr>
      <w:rPr>
        <w:rFonts w:ascii="Courier New" w:hAnsi="Courier New" w:hint="default"/>
      </w:rPr>
    </w:lvl>
    <w:lvl w:ilvl="8" w:tplc="91E0BCF2">
      <w:start w:val="1"/>
      <w:numFmt w:val="bullet"/>
      <w:lvlText w:val=""/>
      <w:lvlJc w:val="left"/>
      <w:pPr>
        <w:ind w:left="6480" w:hanging="360"/>
      </w:pPr>
      <w:rPr>
        <w:rFonts w:ascii="Wingdings" w:hAnsi="Wingdings" w:hint="default"/>
      </w:rPr>
    </w:lvl>
  </w:abstractNum>
  <w:abstractNum w:abstractNumId="6" w15:restartNumberingAfterBreak="0">
    <w:nsid w:val="445872A8"/>
    <w:multiLevelType w:val="hybridMultilevel"/>
    <w:tmpl w:val="45EA9238"/>
    <w:lvl w:ilvl="0" w:tplc="0D42D70E">
      <w:start w:val="1"/>
      <w:numFmt w:val="bullet"/>
      <w:lvlText w:val=""/>
      <w:lvlJc w:val="left"/>
      <w:pPr>
        <w:ind w:left="720" w:hanging="360"/>
      </w:pPr>
      <w:rPr>
        <w:rFonts w:ascii="Symbol" w:hAnsi="Symbol" w:hint="default"/>
      </w:rPr>
    </w:lvl>
    <w:lvl w:ilvl="1" w:tplc="B2B2D5A6">
      <w:start w:val="1"/>
      <w:numFmt w:val="bullet"/>
      <w:lvlText w:val="o"/>
      <w:lvlJc w:val="left"/>
      <w:pPr>
        <w:ind w:left="1440" w:hanging="360"/>
      </w:pPr>
      <w:rPr>
        <w:rFonts w:ascii="Courier New" w:hAnsi="Courier New" w:hint="default"/>
      </w:rPr>
    </w:lvl>
    <w:lvl w:ilvl="2" w:tplc="CE947A6C">
      <w:start w:val="1"/>
      <w:numFmt w:val="bullet"/>
      <w:lvlText w:val=""/>
      <w:lvlJc w:val="left"/>
      <w:pPr>
        <w:ind w:left="2160" w:hanging="360"/>
      </w:pPr>
      <w:rPr>
        <w:rFonts w:ascii="Wingdings" w:hAnsi="Wingdings" w:hint="default"/>
      </w:rPr>
    </w:lvl>
    <w:lvl w:ilvl="3" w:tplc="0E10C60E">
      <w:start w:val="1"/>
      <w:numFmt w:val="bullet"/>
      <w:lvlText w:val=""/>
      <w:lvlJc w:val="left"/>
      <w:pPr>
        <w:ind w:left="2880" w:hanging="360"/>
      </w:pPr>
      <w:rPr>
        <w:rFonts w:ascii="Symbol" w:hAnsi="Symbol" w:hint="default"/>
      </w:rPr>
    </w:lvl>
    <w:lvl w:ilvl="4" w:tplc="8AB85E3A">
      <w:start w:val="1"/>
      <w:numFmt w:val="bullet"/>
      <w:lvlText w:val="o"/>
      <w:lvlJc w:val="left"/>
      <w:pPr>
        <w:ind w:left="3600" w:hanging="360"/>
      </w:pPr>
      <w:rPr>
        <w:rFonts w:ascii="Courier New" w:hAnsi="Courier New" w:hint="default"/>
      </w:rPr>
    </w:lvl>
    <w:lvl w:ilvl="5" w:tplc="62DC0CF0">
      <w:start w:val="1"/>
      <w:numFmt w:val="bullet"/>
      <w:lvlText w:val=""/>
      <w:lvlJc w:val="left"/>
      <w:pPr>
        <w:ind w:left="4320" w:hanging="360"/>
      </w:pPr>
      <w:rPr>
        <w:rFonts w:ascii="Wingdings" w:hAnsi="Wingdings" w:hint="default"/>
      </w:rPr>
    </w:lvl>
    <w:lvl w:ilvl="6" w:tplc="D3C4BD64">
      <w:start w:val="1"/>
      <w:numFmt w:val="bullet"/>
      <w:lvlText w:val=""/>
      <w:lvlJc w:val="left"/>
      <w:pPr>
        <w:ind w:left="5040" w:hanging="360"/>
      </w:pPr>
      <w:rPr>
        <w:rFonts w:ascii="Symbol" w:hAnsi="Symbol" w:hint="default"/>
      </w:rPr>
    </w:lvl>
    <w:lvl w:ilvl="7" w:tplc="353C991C">
      <w:start w:val="1"/>
      <w:numFmt w:val="bullet"/>
      <w:lvlText w:val="o"/>
      <w:lvlJc w:val="left"/>
      <w:pPr>
        <w:ind w:left="5760" w:hanging="360"/>
      </w:pPr>
      <w:rPr>
        <w:rFonts w:ascii="Courier New" w:hAnsi="Courier New" w:hint="default"/>
      </w:rPr>
    </w:lvl>
    <w:lvl w:ilvl="8" w:tplc="2BD87300">
      <w:start w:val="1"/>
      <w:numFmt w:val="bullet"/>
      <w:lvlText w:val=""/>
      <w:lvlJc w:val="left"/>
      <w:pPr>
        <w:ind w:left="6480" w:hanging="360"/>
      </w:pPr>
      <w:rPr>
        <w:rFonts w:ascii="Wingdings" w:hAnsi="Wingdings" w:hint="default"/>
      </w:rPr>
    </w:lvl>
  </w:abstractNum>
  <w:abstractNum w:abstractNumId="7" w15:restartNumberingAfterBreak="0">
    <w:nsid w:val="648C0C55"/>
    <w:multiLevelType w:val="hybridMultilevel"/>
    <w:tmpl w:val="AD9CD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83646637">
    <w:abstractNumId w:val="4"/>
  </w:num>
  <w:num w:numId="2" w16cid:durableId="250044561">
    <w:abstractNumId w:val="7"/>
  </w:num>
  <w:num w:numId="3" w16cid:durableId="612398168">
    <w:abstractNumId w:val="0"/>
  </w:num>
  <w:num w:numId="4" w16cid:durableId="729234872">
    <w:abstractNumId w:val="2"/>
  </w:num>
  <w:num w:numId="5" w16cid:durableId="978147931">
    <w:abstractNumId w:val="1"/>
  </w:num>
  <w:num w:numId="6" w16cid:durableId="460079186">
    <w:abstractNumId w:val="6"/>
  </w:num>
  <w:num w:numId="7" w16cid:durableId="1460563974">
    <w:abstractNumId w:val="5"/>
  </w:num>
  <w:num w:numId="8" w16cid:durableId="14459226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E93"/>
    <w:rsid w:val="000109DC"/>
    <w:rsid w:val="000145B8"/>
    <w:rsid w:val="000163DA"/>
    <w:rsid w:val="00022BCF"/>
    <w:rsid w:val="00037ECE"/>
    <w:rsid w:val="00054085"/>
    <w:rsid w:val="00060068"/>
    <w:rsid w:val="00083E93"/>
    <w:rsid w:val="00090CCA"/>
    <w:rsid w:val="000A076A"/>
    <w:rsid w:val="000A58A5"/>
    <w:rsid w:val="000B3E46"/>
    <w:rsid w:val="000C167D"/>
    <w:rsid w:val="000C412F"/>
    <w:rsid w:val="000D464B"/>
    <w:rsid w:val="000E07E7"/>
    <w:rsid w:val="00116C4B"/>
    <w:rsid w:val="00132D51"/>
    <w:rsid w:val="00141AB0"/>
    <w:rsid w:val="00157CC8"/>
    <w:rsid w:val="001623CA"/>
    <w:rsid w:val="00181C6A"/>
    <w:rsid w:val="001A183F"/>
    <w:rsid w:val="001C5E74"/>
    <w:rsid w:val="001D1CAD"/>
    <w:rsid w:val="001E2726"/>
    <w:rsid w:val="001F0597"/>
    <w:rsid w:val="00204F27"/>
    <w:rsid w:val="00205FA2"/>
    <w:rsid w:val="002145F9"/>
    <w:rsid w:val="00225BEF"/>
    <w:rsid w:val="00243E3E"/>
    <w:rsid w:val="00284EF7"/>
    <w:rsid w:val="00293975"/>
    <w:rsid w:val="002B1551"/>
    <w:rsid w:val="002B4ED7"/>
    <w:rsid w:val="002B5F0C"/>
    <w:rsid w:val="002C06ED"/>
    <w:rsid w:val="002C2AC0"/>
    <w:rsid w:val="00304551"/>
    <w:rsid w:val="00320F0E"/>
    <w:rsid w:val="00330400"/>
    <w:rsid w:val="00330963"/>
    <w:rsid w:val="00340220"/>
    <w:rsid w:val="0034169F"/>
    <w:rsid w:val="003442BB"/>
    <w:rsid w:val="003460FB"/>
    <w:rsid w:val="00370897"/>
    <w:rsid w:val="003A03B9"/>
    <w:rsid w:val="003D1E41"/>
    <w:rsid w:val="003E0EA2"/>
    <w:rsid w:val="003E47B7"/>
    <w:rsid w:val="003E7326"/>
    <w:rsid w:val="00405B5C"/>
    <w:rsid w:val="00411BE0"/>
    <w:rsid w:val="0041753E"/>
    <w:rsid w:val="00417F5C"/>
    <w:rsid w:val="0042713E"/>
    <w:rsid w:val="004273A8"/>
    <w:rsid w:val="00441AA6"/>
    <w:rsid w:val="004459A6"/>
    <w:rsid w:val="00452383"/>
    <w:rsid w:val="00462516"/>
    <w:rsid w:val="00477521"/>
    <w:rsid w:val="00480F97"/>
    <w:rsid w:val="0049015B"/>
    <w:rsid w:val="00491AE7"/>
    <w:rsid w:val="004A4262"/>
    <w:rsid w:val="004A5EF3"/>
    <w:rsid w:val="004B37DD"/>
    <w:rsid w:val="004C1202"/>
    <w:rsid w:val="004D0E9E"/>
    <w:rsid w:val="004D5257"/>
    <w:rsid w:val="004E17B1"/>
    <w:rsid w:val="004E3755"/>
    <w:rsid w:val="004E3AD9"/>
    <w:rsid w:val="004F194C"/>
    <w:rsid w:val="00504720"/>
    <w:rsid w:val="005079FE"/>
    <w:rsid w:val="00565123"/>
    <w:rsid w:val="00573271"/>
    <w:rsid w:val="00573522"/>
    <w:rsid w:val="00576916"/>
    <w:rsid w:val="00586122"/>
    <w:rsid w:val="00586AE9"/>
    <w:rsid w:val="00595D50"/>
    <w:rsid w:val="005C1F0B"/>
    <w:rsid w:val="005C365C"/>
    <w:rsid w:val="005D0B15"/>
    <w:rsid w:val="005E0C44"/>
    <w:rsid w:val="005F42B6"/>
    <w:rsid w:val="00600822"/>
    <w:rsid w:val="006135CB"/>
    <w:rsid w:val="006240E5"/>
    <w:rsid w:val="00627D6B"/>
    <w:rsid w:val="00664032"/>
    <w:rsid w:val="00695F10"/>
    <w:rsid w:val="00696799"/>
    <w:rsid w:val="006A22D1"/>
    <w:rsid w:val="006A5BD5"/>
    <w:rsid w:val="006B0F25"/>
    <w:rsid w:val="006B1292"/>
    <w:rsid w:val="006B3B21"/>
    <w:rsid w:val="006E0269"/>
    <w:rsid w:val="00714604"/>
    <w:rsid w:val="0071516D"/>
    <w:rsid w:val="00730281"/>
    <w:rsid w:val="00737654"/>
    <w:rsid w:val="007476FA"/>
    <w:rsid w:val="00750F87"/>
    <w:rsid w:val="00754329"/>
    <w:rsid w:val="00755630"/>
    <w:rsid w:val="00757EFB"/>
    <w:rsid w:val="00764C32"/>
    <w:rsid w:val="007659E0"/>
    <w:rsid w:val="00774824"/>
    <w:rsid w:val="00775AAE"/>
    <w:rsid w:val="007E53D5"/>
    <w:rsid w:val="007E7AF7"/>
    <w:rsid w:val="007F317A"/>
    <w:rsid w:val="00826301"/>
    <w:rsid w:val="00857FE6"/>
    <w:rsid w:val="00896E5C"/>
    <w:rsid w:val="008A3CA7"/>
    <w:rsid w:val="008B0FF5"/>
    <w:rsid w:val="008B7680"/>
    <w:rsid w:val="008D7422"/>
    <w:rsid w:val="008F4282"/>
    <w:rsid w:val="008F42DC"/>
    <w:rsid w:val="0091393F"/>
    <w:rsid w:val="00917954"/>
    <w:rsid w:val="0092263B"/>
    <w:rsid w:val="00924C08"/>
    <w:rsid w:val="009351A6"/>
    <w:rsid w:val="00937FDD"/>
    <w:rsid w:val="00942465"/>
    <w:rsid w:val="0095328C"/>
    <w:rsid w:val="00960F34"/>
    <w:rsid w:val="009B54EE"/>
    <w:rsid w:val="009E0F11"/>
    <w:rsid w:val="00A14681"/>
    <w:rsid w:val="00A508B3"/>
    <w:rsid w:val="00A70955"/>
    <w:rsid w:val="00A71420"/>
    <w:rsid w:val="00A772B2"/>
    <w:rsid w:val="00A873A0"/>
    <w:rsid w:val="00A948B4"/>
    <w:rsid w:val="00AA1E93"/>
    <w:rsid w:val="00AA276E"/>
    <w:rsid w:val="00AB4E04"/>
    <w:rsid w:val="00AB70A0"/>
    <w:rsid w:val="00AC6AAA"/>
    <w:rsid w:val="00AD6FEF"/>
    <w:rsid w:val="00AE3A9D"/>
    <w:rsid w:val="00B06C12"/>
    <w:rsid w:val="00B12F70"/>
    <w:rsid w:val="00B207F4"/>
    <w:rsid w:val="00B3489A"/>
    <w:rsid w:val="00B37CD1"/>
    <w:rsid w:val="00B44A8C"/>
    <w:rsid w:val="00B60293"/>
    <w:rsid w:val="00B834CF"/>
    <w:rsid w:val="00BA6298"/>
    <w:rsid w:val="00BB052B"/>
    <w:rsid w:val="00BB2E12"/>
    <w:rsid w:val="00BB30CB"/>
    <w:rsid w:val="00BC64EB"/>
    <w:rsid w:val="00BF3348"/>
    <w:rsid w:val="00BF4ECD"/>
    <w:rsid w:val="00C44412"/>
    <w:rsid w:val="00C50E6A"/>
    <w:rsid w:val="00C53B1A"/>
    <w:rsid w:val="00C641F7"/>
    <w:rsid w:val="00C664CC"/>
    <w:rsid w:val="00C67762"/>
    <w:rsid w:val="00C800DC"/>
    <w:rsid w:val="00C805D4"/>
    <w:rsid w:val="00C81751"/>
    <w:rsid w:val="00CA51AC"/>
    <w:rsid w:val="00CD0AE3"/>
    <w:rsid w:val="00CD23EB"/>
    <w:rsid w:val="00CD2CE0"/>
    <w:rsid w:val="00CD5613"/>
    <w:rsid w:val="00CD5C84"/>
    <w:rsid w:val="00CE6E94"/>
    <w:rsid w:val="00D0009D"/>
    <w:rsid w:val="00D03198"/>
    <w:rsid w:val="00D06369"/>
    <w:rsid w:val="00D167AA"/>
    <w:rsid w:val="00D455D0"/>
    <w:rsid w:val="00D573FB"/>
    <w:rsid w:val="00D6004C"/>
    <w:rsid w:val="00D61595"/>
    <w:rsid w:val="00D84D5A"/>
    <w:rsid w:val="00D91A72"/>
    <w:rsid w:val="00DD1449"/>
    <w:rsid w:val="00DD4B36"/>
    <w:rsid w:val="00DD5376"/>
    <w:rsid w:val="00DE2429"/>
    <w:rsid w:val="00E07FFC"/>
    <w:rsid w:val="00E1281F"/>
    <w:rsid w:val="00E256DE"/>
    <w:rsid w:val="00E3081B"/>
    <w:rsid w:val="00E47EF3"/>
    <w:rsid w:val="00E5614A"/>
    <w:rsid w:val="00E634F6"/>
    <w:rsid w:val="00E64393"/>
    <w:rsid w:val="00E72179"/>
    <w:rsid w:val="00E8122A"/>
    <w:rsid w:val="00E81E81"/>
    <w:rsid w:val="00E837C9"/>
    <w:rsid w:val="00E95DD4"/>
    <w:rsid w:val="00EA1990"/>
    <w:rsid w:val="00EA3079"/>
    <w:rsid w:val="00EE040C"/>
    <w:rsid w:val="00EE549A"/>
    <w:rsid w:val="00EF6E68"/>
    <w:rsid w:val="00F01211"/>
    <w:rsid w:val="00F12A00"/>
    <w:rsid w:val="00F200CA"/>
    <w:rsid w:val="00F33E00"/>
    <w:rsid w:val="00F76A14"/>
    <w:rsid w:val="00FA2B18"/>
    <w:rsid w:val="00FB0383"/>
    <w:rsid w:val="00FD7B4E"/>
    <w:rsid w:val="00FE1A00"/>
    <w:rsid w:val="00FE5E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F1371B"/>
  <w15:chartTrackingRefBased/>
  <w15:docId w15:val="{1DA6F0FB-24FD-480E-B9EF-0A0D51D1E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3E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3E93"/>
  </w:style>
  <w:style w:type="paragraph" w:styleId="Footer">
    <w:name w:val="footer"/>
    <w:basedOn w:val="Normal"/>
    <w:link w:val="FooterChar"/>
    <w:uiPriority w:val="99"/>
    <w:unhideWhenUsed/>
    <w:rsid w:val="00083E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3E93"/>
  </w:style>
  <w:style w:type="character" w:styleId="Hyperlink">
    <w:name w:val="Hyperlink"/>
    <w:basedOn w:val="DefaultParagraphFont"/>
    <w:uiPriority w:val="99"/>
    <w:unhideWhenUsed/>
    <w:rsid w:val="00696799"/>
    <w:rPr>
      <w:color w:val="0000FF"/>
      <w:u w:val="single"/>
    </w:rPr>
  </w:style>
  <w:style w:type="character" w:styleId="Emphasis">
    <w:name w:val="Emphasis"/>
    <w:basedOn w:val="DefaultParagraphFont"/>
    <w:uiPriority w:val="20"/>
    <w:qFormat/>
    <w:rsid w:val="00A508B3"/>
    <w:rPr>
      <w:i/>
      <w:iCs/>
    </w:rPr>
  </w:style>
  <w:style w:type="character" w:styleId="FollowedHyperlink">
    <w:name w:val="FollowedHyperlink"/>
    <w:basedOn w:val="DefaultParagraphFont"/>
    <w:uiPriority w:val="99"/>
    <w:semiHidden/>
    <w:unhideWhenUsed/>
    <w:rsid w:val="00D573FB"/>
    <w:rPr>
      <w:color w:val="954F72" w:themeColor="followedHyperlink"/>
      <w:u w:val="single"/>
    </w:rPr>
  </w:style>
  <w:style w:type="paragraph" w:customStyle="1" w:styleId="titlecontent">
    <w:name w:val="title_content"/>
    <w:basedOn w:val="Normal"/>
    <w:rsid w:val="0034169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paragraph">
    <w:name w:val="paragraph"/>
    <w:basedOn w:val="Normal"/>
    <w:rsid w:val="006A5BD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6A5BD5"/>
  </w:style>
  <w:style w:type="character" w:customStyle="1" w:styleId="eop">
    <w:name w:val="eop"/>
    <w:basedOn w:val="DefaultParagraphFont"/>
    <w:rsid w:val="006A5BD5"/>
  </w:style>
  <w:style w:type="paragraph" w:styleId="NoSpacing">
    <w:name w:val="No Spacing"/>
    <w:uiPriority w:val="1"/>
    <w:qFormat/>
    <w:rsid w:val="000145B8"/>
    <w:pPr>
      <w:spacing w:after="0" w:line="240" w:lineRule="auto"/>
    </w:pPr>
  </w:style>
  <w:style w:type="paragraph" w:styleId="ListParagraph">
    <w:name w:val="List Paragraph"/>
    <w:basedOn w:val="Normal"/>
    <w:uiPriority w:val="34"/>
    <w:qFormat/>
    <w:rsid w:val="00D031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341013">
      <w:bodyDiv w:val="1"/>
      <w:marLeft w:val="0"/>
      <w:marRight w:val="0"/>
      <w:marTop w:val="0"/>
      <w:marBottom w:val="0"/>
      <w:divBdr>
        <w:top w:val="none" w:sz="0" w:space="0" w:color="auto"/>
        <w:left w:val="none" w:sz="0" w:space="0" w:color="auto"/>
        <w:bottom w:val="none" w:sz="0" w:space="0" w:color="auto"/>
        <w:right w:val="none" w:sz="0" w:space="0" w:color="auto"/>
      </w:divBdr>
      <w:divsChild>
        <w:div w:id="1207135580">
          <w:marLeft w:val="0"/>
          <w:marRight w:val="0"/>
          <w:marTop w:val="0"/>
          <w:marBottom w:val="0"/>
          <w:divBdr>
            <w:top w:val="none" w:sz="0" w:space="0" w:color="auto"/>
            <w:left w:val="none" w:sz="0" w:space="0" w:color="auto"/>
            <w:bottom w:val="none" w:sz="0" w:space="0" w:color="auto"/>
            <w:right w:val="none" w:sz="0" w:space="0" w:color="auto"/>
          </w:divBdr>
        </w:div>
        <w:div w:id="412700865">
          <w:marLeft w:val="0"/>
          <w:marRight w:val="0"/>
          <w:marTop w:val="0"/>
          <w:marBottom w:val="0"/>
          <w:divBdr>
            <w:top w:val="none" w:sz="0" w:space="0" w:color="auto"/>
            <w:left w:val="none" w:sz="0" w:space="0" w:color="auto"/>
            <w:bottom w:val="none" w:sz="0" w:space="0" w:color="auto"/>
            <w:right w:val="none" w:sz="0" w:space="0" w:color="auto"/>
          </w:divBdr>
        </w:div>
        <w:div w:id="598609949">
          <w:marLeft w:val="0"/>
          <w:marRight w:val="0"/>
          <w:marTop w:val="0"/>
          <w:marBottom w:val="0"/>
          <w:divBdr>
            <w:top w:val="none" w:sz="0" w:space="0" w:color="auto"/>
            <w:left w:val="none" w:sz="0" w:space="0" w:color="auto"/>
            <w:bottom w:val="none" w:sz="0" w:space="0" w:color="auto"/>
            <w:right w:val="none" w:sz="0" w:space="0" w:color="auto"/>
          </w:divBdr>
        </w:div>
        <w:div w:id="793409792">
          <w:marLeft w:val="0"/>
          <w:marRight w:val="0"/>
          <w:marTop w:val="0"/>
          <w:marBottom w:val="0"/>
          <w:divBdr>
            <w:top w:val="none" w:sz="0" w:space="0" w:color="auto"/>
            <w:left w:val="none" w:sz="0" w:space="0" w:color="auto"/>
            <w:bottom w:val="none" w:sz="0" w:space="0" w:color="auto"/>
            <w:right w:val="none" w:sz="0" w:space="0" w:color="auto"/>
          </w:divBdr>
        </w:div>
        <w:div w:id="376777834">
          <w:marLeft w:val="0"/>
          <w:marRight w:val="0"/>
          <w:marTop w:val="0"/>
          <w:marBottom w:val="0"/>
          <w:divBdr>
            <w:top w:val="none" w:sz="0" w:space="0" w:color="auto"/>
            <w:left w:val="none" w:sz="0" w:space="0" w:color="auto"/>
            <w:bottom w:val="none" w:sz="0" w:space="0" w:color="auto"/>
            <w:right w:val="none" w:sz="0" w:space="0" w:color="auto"/>
          </w:divBdr>
        </w:div>
        <w:div w:id="1953778291">
          <w:marLeft w:val="0"/>
          <w:marRight w:val="0"/>
          <w:marTop w:val="0"/>
          <w:marBottom w:val="0"/>
          <w:divBdr>
            <w:top w:val="none" w:sz="0" w:space="0" w:color="auto"/>
            <w:left w:val="none" w:sz="0" w:space="0" w:color="auto"/>
            <w:bottom w:val="none" w:sz="0" w:space="0" w:color="auto"/>
            <w:right w:val="none" w:sz="0" w:space="0" w:color="auto"/>
          </w:divBdr>
        </w:div>
      </w:divsChild>
    </w:div>
    <w:div w:id="1357999840">
      <w:bodyDiv w:val="1"/>
      <w:marLeft w:val="0"/>
      <w:marRight w:val="0"/>
      <w:marTop w:val="0"/>
      <w:marBottom w:val="0"/>
      <w:divBdr>
        <w:top w:val="none" w:sz="0" w:space="0" w:color="auto"/>
        <w:left w:val="none" w:sz="0" w:space="0" w:color="auto"/>
        <w:bottom w:val="none" w:sz="0" w:space="0" w:color="auto"/>
        <w:right w:val="none" w:sz="0" w:space="0" w:color="auto"/>
      </w:divBdr>
      <w:divsChild>
        <w:div w:id="949434940">
          <w:marLeft w:val="0"/>
          <w:marRight w:val="0"/>
          <w:marTop w:val="0"/>
          <w:marBottom w:val="0"/>
          <w:divBdr>
            <w:top w:val="none" w:sz="0" w:space="0" w:color="auto"/>
            <w:left w:val="none" w:sz="0" w:space="0" w:color="auto"/>
            <w:bottom w:val="none" w:sz="0" w:space="0" w:color="auto"/>
            <w:right w:val="none" w:sz="0" w:space="0" w:color="auto"/>
          </w:divBdr>
        </w:div>
        <w:div w:id="914777490">
          <w:marLeft w:val="0"/>
          <w:marRight w:val="0"/>
          <w:marTop w:val="0"/>
          <w:marBottom w:val="0"/>
          <w:divBdr>
            <w:top w:val="none" w:sz="0" w:space="0" w:color="auto"/>
            <w:left w:val="none" w:sz="0" w:space="0" w:color="auto"/>
            <w:bottom w:val="none" w:sz="0" w:space="0" w:color="auto"/>
            <w:right w:val="none" w:sz="0" w:space="0" w:color="auto"/>
          </w:divBdr>
        </w:div>
        <w:div w:id="862792346">
          <w:marLeft w:val="0"/>
          <w:marRight w:val="0"/>
          <w:marTop w:val="0"/>
          <w:marBottom w:val="0"/>
          <w:divBdr>
            <w:top w:val="none" w:sz="0" w:space="0" w:color="auto"/>
            <w:left w:val="none" w:sz="0" w:space="0" w:color="auto"/>
            <w:bottom w:val="none" w:sz="0" w:space="0" w:color="auto"/>
            <w:right w:val="none" w:sz="0" w:space="0" w:color="auto"/>
          </w:divBdr>
        </w:div>
        <w:div w:id="1980063584">
          <w:marLeft w:val="0"/>
          <w:marRight w:val="0"/>
          <w:marTop w:val="0"/>
          <w:marBottom w:val="0"/>
          <w:divBdr>
            <w:top w:val="none" w:sz="0" w:space="0" w:color="auto"/>
            <w:left w:val="none" w:sz="0" w:space="0" w:color="auto"/>
            <w:bottom w:val="none" w:sz="0" w:space="0" w:color="auto"/>
            <w:right w:val="none" w:sz="0" w:space="0" w:color="auto"/>
          </w:divBdr>
        </w:div>
        <w:div w:id="257100740">
          <w:marLeft w:val="0"/>
          <w:marRight w:val="0"/>
          <w:marTop w:val="0"/>
          <w:marBottom w:val="0"/>
          <w:divBdr>
            <w:top w:val="none" w:sz="0" w:space="0" w:color="auto"/>
            <w:left w:val="none" w:sz="0" w:space="0" w:color="auto"/>
            <w:bottom w:val="none" w:sz="0" w:space="0" w:color="auto"/>
            <w:right w:val="none" w:sz="0" w:space="0" w:color="auto"/>
          </w:divBdr>
        </w:div>
        <w:div w:id="1863014596">
          <w:marLeft w:val="0"/>
          <w:marRight w:val="0"/>
          <w:marTop w:val="0"/>
          <w:marBottom w:val="0"/>
          <w:divBdr>
            <w:top w:val="none" w:sz="0" w:space="0" w:color="auto"/>
            <w:left w:val="none" w:sz="0" w:space="0" w:color="auto"/>
            <w:bottom w:val="none" w:sz="0" w:space="0" w:color="auto"/>
            <w:right w:val="none" w:sz="0" w:space="0" w:color="auto"/>
          </w:divBdr>
        </w:div>
        <w:div w:id="1770661040">
          <w:marLeft w:val="0"/>
          <w:marRight w:val="0"/>
          <w:marTop w:val="0"/>
          <w:marBottom w:val="0"/>
          <w:divBdr>
            <w:top w:val="none" w:sz="0" w:space="0" w:color="auto"/>
            <w:left w:val="none" w:sz="0" w:space="0" w:color="auto"/>
            <w:bottom w:val="none" w:sz="0" w:space="0" w:color="auto"/>
            <w:right w:val="none" w:sz="0" w:space="0" w:color="auto"/>
          </w:divBdr>
        </w:div>
        <w:div w:id="158931927">
          <w:marLeft w:val="0"/>
          <w:marRight w:val="0"/>
          <w:marTop w:val="0"/>
          <w:marBottom w:val="0"/>
          <w:divBdr>
            <w:top w:val="none" w:sz="0" w:space="0" w:color="auto"/>
            <w:left w:val="none" w:sz="0" w:space="0" w:color="auto"/>
            <w:bottom w:val="none" w:sz="0" w:space="0" w:color="auto"/>
            <w:right w:val="none" w:sz="0" w:space="0" w:color="auto"/>
          </w:divBdr>
        </w:div>
        <w:div w:id="126507783">
          <w:marLeft w:val="0"/>
          <w:marRight w:val="0"/>
          <w:marTop w:val="0"/>
          <w:marBottom w:val="0"/>
          <w:divBdr>
            <w:top w:val="none" w:sz="0" w:space="0" w:color="auto"/>
            <w:left w:val="none" w:sz="0" w:space="0" w:color="auto"/>
            <w:bottom w:val="none" w:sz="0" w:space="0" w:color="auto"/>
            <w:right w:val="none" w:sz="0" w:space="0" w:color="auto"/>
          </w:divBdr>
        </w:div>
        <w:div w:id="746658761">
          <w:marLeft w:val="0"/>
          <w:marRight w:val="0"/>
          <w:marTop w:val="0"/>
          <w:marBottom w:val="0"/>
          <w:divBdr>
            <w:top w:val="none" w:sz="0" w:space="0" w:color="auto"/>
            <w:left w:val="none" w:sz="0" w:space="0" w:color="auto"/>
            <w:bottom w:val="none" w:sz="0" w:space="0" w:color="auto"/>
            <w:right w:val="none" w:sz="0" w:space="0" w:color="auto"/>
          </w:divBdr>
        </w:div>
        <w:div w:id="123234541">
          <w:marLeft w:val="0"/>
          <w:marRight w:val="0"/>
          <w:marTop w:val="0"/>
          <w:marBottom w:val="0"/>
          <w:divBdr>
            <w:top w:val="none" w:sz="0" w:space="0" w:color="auto"/>
            <w:left w:val="none" w:sz="0" w:space="0" w:color="auto"/>
            <w:bottom w:val="none" w:sz="0" w:space="0" w:color="auto"/>
            <w:right w:val="none" w:sz="0" w:space="0" w:color="auto"/>
          </w:divBdr>
        </w:div>
        <w:div w:id="2781600">
          <w:marLeft w:val="0"/>
          <w:marRight w:val="0"/>
          <w:marTop w:val="0"/>
          <w:marBottom w:val="0"/>
          <w:divBdr>
            <w:top w:val="none" w:sz="0" w:space="0" w:color="auto"/>
            <w:left w:val="none" w:sz="0" w:space="0" w:color="auto"/>
            <w:bottom w:val="none" w:sz="0" w:space="0" w:color="auto"/>
            <w:right w:val="none" w:sz="0" w:space="0" w:color="auto"/>
          </w:divBdr>
        </w:div>
        <w:div w:id="946425108">
          <w:marLeft w:val="0"/>
          <w:marRight w:val="0"/>
          <w:marTop w:val="0"/>
          <w:marBottom w:val="0"/>
          <w:divBdr>
            <w:top w:val="none" w:sz="0" w:space="0" w:color="auto"/>
            <w:left w:val="none" w:sz="0" w:space="0" w:color="auto"/>
            <w:bottom w:val="none" w:sz="0" w:space="0" w:color="auto"/>
            <w:right w:val="none" w:sz="0" w:space="0" w:color="auto"/>
          </w:divBdr>
        </w:div>
        <w:div w:id="619802947">
          <w:marLeft w:val="0"/>
          <w:marRight w:val="0"/>
          <w:marTop w:val="0"/>
          <w:marBottom w:val="0"/>
          <w:divBdr>
            <w:top w:val="none" w:sz="0" w:space="0" w:color="auto"/>
            <w:left w:val="none" w:sz="0" w:space="0" w:color="auto"/>
            <w:bottom w:val="none" w:sz="0" w:space="0" w:color="auto"/>
            <w:right w:val="none" w:sz="0" w:space="0" w:color="auto"/>
          </w:divBdr>
        </w:div>
        <w:div w:id="779495706">
          <w:marLeft w:val="0"/>
          <w:marRight w:val="0"/>
          <w:marTop w:val="0"/>
          <w:marBottom w:val="0"/>
          <w:divBdr>
            <w:top w:val="none" w:sz="0" w:space="0" w:color="auto"/>
            <w:left w:val="none" w:sz="0" w:space="0" w:color="auto"/>
            <w:bottom w:val="none" w:sz="0" w:space="0" w:color="auto"/>
            <w:right w:val="none" w:sz="0" w:space="0" w:color="auto"/>
          </w:divBdr>
        </w:div>
        <w:div w:id="1372220750">
          <w:marLeft w:val="0"/>
          <w:marRight w:val="0"/>
          <w:marTop w:val="0"/>
          <w:marBottom w:val="0"/>
          <w:divBdr>
            <w:top w:val="none" w:sz="0" w:space="0" w:color="auto"/>
            <w:left w:val="none" w:sz="0" w:space="0" w:color="auto"/>
            <w:bottom w:val="none" w:sz="0" w:space="0" w:color="auto"/>
            <w:right w:val="none" w:sz="0" w:space="0" w:color="auto"/>
          </w:divBdr>
        </w:div>
        <w:div w:id="1652177137">
          <w:marLeft w:val="0"/>
          <w:marRight w:val="0"/>
          <w:marTop w:val="0"/>
          <w:marBottom w:val="0"/>
          <w:divBdr>
            <w:top w:val="none" w:sz="0" w:space="0" w:color="auto"/>
            <w:left w:val="none" w:sz="0" w:space="0" w:color="auto"/>
            <w:bottom w:val="none" w:sz="0" w:space="0" w:color="auto"/>
            <w:right w:val="none" w:sz="0" w:space="0" w:color="auto"/>
          </w:divBdr>
        </w:div>
        <w:div w:id="162357227">
          <w:marLeft w:val="0"/>
          <w:marRight w:val="0"/>
          <w:marTop w:val="0"/>
          <w:marBottom w:val="0"/>
          <w:divBdr>
            <w:top w:val="none" w:sz="0" w:space="0" w:color="auto"/>
            <w:left w:val="none" w:sz="0" w:space="0" w:color="auto"/>
            <w:bottom w:val="none" w:sz="0" w:space="0" w:color="auto"/>
            <w:right w:val="none" w:sz="0" w:space="0" w:color="auto"/>
          </w:divBdr>
        </w:div>
        <w:div w:id="1801072762">
          <w:marLeft w:val="0"/>
          <w:marRight w:val="0"/>
          <w:marTop w:val="0"/>
          <w:marBottom w:val="0"/>
          <w:divBdr>
            <w:top w:val="none" w:sz="0" w:space="0" w:color="auto"/>
            <w:left w:val="none" w:sz="0" w:space="0" w:color="auto"/>
            <w:bottom w:val="none" w:sz="0" w:space="0" w:color="auto"/>
            <w:right w:val="none" w:sz="0" w:space="0" w:color="auto"/>
          </w:divBdr>
        </w:div>
        <w:div w:id="1175268061">
          <w:marLeft w:val="0"/>
          <w:marRight w:val="0"/>
          <w:marTop w:val="0"/>
          <w:marBottom w:val="0"/>
          <w:divBdr>
            <w:top w:val="none" w:sz="0" w:space="0" w:color="auto"/>
            <w:left w:val="none" w:sz="0" w:space="0" w:color="auto"/>
            <w:bottom w:val="none" w:sz="0" w:space="0" w:color="auto"/>
            <w:right w:val="none" w:sz="0" w:space="0" w:color="auto"/>
          </w:divBdr>
        </w:div>
        <w:div w:id="10761075">
          <w:marLeft w:val="0"/>
          <w:marRight w:val="0"/>
          <w:marTop w:val="0"/>
          <w:marBottom w:val="0"/>
          <w:divBdr>
            <w:top w:val="none" w:sz="0" w:space="0" w:color="auto"/>
            <w:left w:val="none" w:sz="0" w:space="0" w:color="auto"/>
            <w:bottom w:val="none" w:sz="0" w:space="0" w:color="auto"/>
            <w:right w:val="none" w:sz="0" w:space="0" w:color="auto"/>
          </w:divBdr>
        </w:div>
        <w:div w:id="1731347704">
          <w:marLeft w:val="0"/>
          <w:marRight w:val="0"/>
          <w:marTop w:val="0"/>
          <w:marBottom w:val="0"/>
          <w:divBdr>
            <w:top w:val="none" w:sz="0" w:space="0" w:color="auto"/>
            <w:left w:val="none" w:sz="0" w:space="0" w:color="auto"/>
            <w:bottom w:val="none" w:sz="0" w:space="0" w:color="auto"/>
            <w:right w:val="none" w:sz="0" w:space="0" w:color="auto"/>
          </w:divBdr>
        </w:div>
        <w:div w:id="82996639">
          <w:marLeft w:val="0"/>
          <w:marRight w:val="0"/>
          <w:marTop w:val="0"/>
          <w:marBottom w:val="0"/>
          <w:divBdr>
            <w:top w:val="none" w:sz="0" w:space="0" w:color="auto"/>
            <w:left w:val="none" w:sz="0" w:space="0" w:color="auto"/>
            <w:bottom w:val="none" w:sz="0" w:space="0" w:color="auto"/>
            <w:right w:val="none" w:sz="0" w:space="0" w:color="auto"/>
          </w:divBdr>
        </w:div>
        <w:div w:id="167597657">
          <w:marLeft w:val="0"/>
          <w:marRight w:val="0"/>
          <w:marTop w:val="0"/>
          <w:marBottom w:val="0"/>
          <w:divBdr>
            <w:top w:val="none" w:sz="0" w:space="0" w:color="auto"/>
            <w:left w:val="none" w:sz="0" w:space="0" w:color="auto"/>
            <w:bottom w:val="none" w:sz="0" w:space="0" w:color="auto"/>
            <w:right w:val="none" w:sz="0" w:space="0" w:color="auto"/>
          </w:divBdr>
        </w:div>
        <w:div w:id="989164988">
          <w:marLeft w:val="0"/>
          <w:marRight w:val="0"/>
          <w:marTop w:val="0"/>
          <w:marBottom w:val="0"/>
          <w:divBdr>
            <w:top w:val="none" w:sz="0" w:space="0" w:color="auto"/>
            <w:left w:val="none" w:sz="0" w:space="0" w:color="auto"/>
            <w:bottom w:val="none" w:sz="0" w:space="0" w:color="auto"/>
            <w:right w:val="none" w:sz="0" w:space="0" w:color="auto"/>
          </w:divBdr>
        </w:div>
        <w:div w:id="1740327221">
          <w:marLeft w:val="0"/>
          <w:marRight w:val="0"/>
          <w:marTop w:val="0"/>
          <w:marBottom w:val="0"/>
          <w:divBdr>
            <w:top w:val="none" w:sz="0" w:space="0" w:color="auto"/>
            <w:left w:val="none" w:sz="0" w:space="0" w:color="auto"/>
            <w:bottom w:val="none" w:sz="0" w:space="0" w:color="auto"/>
            <w:right w:val="none" w:sz="0" w:space="0" w:color="auto"/>
          </w:divBdr>
        </w:div>
        <w:div w:id="346298014">
          <w:marLeft w:val="0"/>
          <w:marRight w:val="0"/>
          <w:marTop w:val="0"/>
          <w:marBottom w:val="0"/>
          <w:divBdr>
            <w:top w:val="none" w:sz="0" w:space="0" w:color="auto"/>
            <w:left w:val="none" w:sz="0" w:space="0" w:color="auto"/>
            <w:bottom w:val="none" w:sz="0" w:space="0" w:color="auto"/>
            <w:right w:val="none" w:sz="0" w:space="0" w:color="auto"/>
          </w:divBdr>
        </w:div>
        <w:div w:id="936527115">
          <w:marLeft w:val="0"/>
          <w:marRight w:val="0"/>
          <w:marTop w:val="0"/>
          <w:marBottom w:val="0"/>
          <w:divBdr>
            <w:top w:val="none" w:sz="0" w:space="0" w:color="auto"/>
            <w:left w:val="none" w:sz="0" w:space="0" w:color="auto"/>
            <w:bottom w:val="none" w:sz="0" w:space="0" w:color="auto"/>
            <w:right w:val="none" w:sz="0" w:space="0" w:color="auto"/>
          </w:divBdr>
        </w:div>
        <w:div w:id="1620456370">
          <w:marLeft w:val="0"/>
          <w:marRight w:val="0"/>
          <w:marTop w:val="0"/>
          <w:marBottom w:val="0"/>
          <w:divBdr>
            <w:top w:val="none" w:sz="0" w:space="0" w:color="auto"/>
            <w:left w:val="none" w:sz="0" w:space="0" w:color="auto"/>
            <w:bottom w:val="none" w:sz="0" w:space="0" w:color="auto"/>
            <w:right w:val="none" w:sz="0" w:space="0" w:color="auto"/>
          </w:divBdr>
        </w:div>
        <w:div w:id="1183514829">
          <w:marLeft w:val="0"/>
          <w:marRight w:val="0"/>
          <w:marTop w:val="0"/>
          <w:marBottom w:val="0"/>
          <w:divBdr>
            <w:top w:val="none" w:sz="0" w:space="0" w:color="auto"/>
            <w:left w:val="none" w:sz="0" w:space="0" w:color="auto"/>
            <w:bottom w:val="none" w:sz="0" w:space="0" w:color="auto"/>
            <w:right w:val="none" w:sz="0" w:space="0" w:color="auto"/>
          </w:divBdr>
        </w:div>
        <w:div w:id="1197889384">
          <w:marLeft w:val="0"/>
          <w:marRight w:val="0"/>
          <w:marTop w:val="0"/>
          <w:marBottom w:val="0"/>
          <w:divBdr>
            <w:top w:val="none" w:sz="0" w:space="0" w:color="auto"/>
            <w:left w:val="none" w:sz="0" w:space="0" w:color="auto"/>
            <w:bottom w:val="none" w:sz="0" w:space="0" w:color="auto"/>
            <w:right w:val="none" w:sz="0" w:space="0" w:color="auto"/>
          </w:divBdr>
        </w:div>
        <w:div w:id="1216938730">
          <w:marLeft w:val="0"/>
          <w:marRight w:val="0"/>
          <w:marTop w:val="0"/>
          <w:marBottom w:val="0"/>
          <w:divBdr>
            <w:top w:val="none" w:sz="0" w:space="0" w:color="auto"/>
            <w:left w:val="none" w:sz="0" w:space="0" w:color="auto"/>
            <w:bottom w:val="none" w:sz="0" w:space="0" w:color="auto"/>
            <w:right w:val="none" w:sz="0" w:space="0" w:color="auto"/>
          </w:divBdr>
        </w:div>
        <w:div w:id="1119684043">
          <w:marLeft w:val="0"/>
          <w:marRight w:val="0"/>
          <w:marTop w:val="0"/>
          <w:marBottom w:val="0"/>
          <w:divBdr>
            <w:top w:val="none" w:sz="0" w:space="0" w:color="auto"/>
            <w:left w:val="none" w:sz="0" w:space="0" w:color="auto"/>
            <w:bottom w:val="none" w:sz="0" w:space="0" w:color="auto"/>
            <w:right w:val="none" w:sz="0" w:space="0" w:color="auto"/>
          </w:divBdr>
        </w:div>
        <w:div w:id="1285769297">
          <w:marLeft w:val="0"/>
          <w:marRight w:val="0"/>
          <w:marTop w:val="0"/>
          <w:marBottom w:val="0"/>
          <w:divBdr>
            <w:top w:val="none" w:sz="0" w:space="0" w:color="auto"/>
            <w:left w:val="none" w:sz="0" w:space="0" w:color="auto"/>
            <w:bottom w:val="none" w:sz="0" w:space="0" w:color="auto"/>
            <w:right w:val="none" w:sz="0" w:space="0" w:color="auto"/>
          </w:divBdr>
        </w:div>
        <w:div w:id="2063206772">
          <w:marLeft w:val="0"/>
          <w:marRight w:val="0"/>
          <w:marTop w:val="0"/>
          <w:marBottom w:val="0"/>
          <w:divBdr>
            <w:top w:val="none" w:sz="0" w:space="0" w:color="auto"/>
            <w:left w:val="none" w:sz="0" w:space="0" w:color="auto"/>
            <w:bottom w:val="none" w:sz="0" w:space="0" w:color="auto"/>
            <w:right w:val="none" w:sz="0" w:space="0" w:color="auto"/>
          </w:divBdr>
        </w:div>
        <w:div w:id="1125659125">
          <w:marLeft w:val="0"/>
          <w:marRight w:val="0"/>
          <w:marTop w:val="0"/>
          <w:marBottom w:val="0"/>
          <w:divBdr>
            <w:top w:val="none" w:sz="0" w:space="0" w:color="auto"/>
            <w:left w:val="none" w:sz="0" w:space="0" w:color="auto"/>
            <w:bottom w:val="none" w:sz="0" w:space="0" w:color="auto"/>
            <w:right w:val="none" w:sz="0" w:space="0" w:color="auto"/>
          </w:divBdr>
        </w:div>
        <w:div w:id="453332896">
          <w:marLeft w:val="0"/>
          <w:marRight w:val="0"/>
          <w:marTop w:val="0"/>
          <w:marBottom w:val="0"/>
          <w:divBdr>
            <w:top w:val="none" w:sz="0" w:space="0" w:color="auto"/>
            <w:left w:val="none" w:sz="0" w:space="0" w:color="auto"/>
            <w:bottom w:val="none" w:sz="0" w:space="0" w:color="auto"/>
            <w:right w:val="none" w:sz="0" w:space="0" w:color="auto"/>
          </w:divBdr>
        </w:div>
        <w:div w:id="1447197615">
          <w:marLeft w:val="0"/>
          <w:marRight w:val="0"/>
          <w:marTop w:val="0"/>
          <w:marBottom w:val="0"/>
          <w:divBdr>
            <w:top w:val="none" w:sz="0" w:space="0" w:color="auto"/>
            <w:left w:val="none" w:sz="0" w:space="0" w:color="auto"/>
            <w:bottom w:val="none" w:sz="0" w:space="0" w:color="auto"/>
            <w:right w:val="none" w:sz="0" w:space="0" w:color="auto"/>
          </w:divBdr>
        </w:div>
        <w:div w:id="595408704">
          <w:marLeft w:val="0"/>
          <w:marRight w:val="0"/>
          <w:marTop w:val="0"/>
          <w:marBottom w:val="0"/>
          <w:divBdr>
            <w:top w:val="none" w:sz="0" w:space="0" w:color="auto"/>
            <w:left w:val="none" w:sz="0" w:space="0" w:color="auto"/>
            <w:bottom w:val="none" w:sz="0" w:space="0" w:color="auto"/>
            <w:right w:val="none" w:sz="0" w:space="0" w:color="auto"/>
          </w:divBdr>
        </w:div>
        <w:div w:id="624388071">
          <w:marLeft w:val="0"/>
          <w:marRight w:val="0"/>
          <w:marTop w:val="0"/>
          <w:marBottom w:val="0"/>
          <w:divBdr>
            <w:top w:val="none" w:sz="0" w:space="0" w:color="auto"/>
            <w:left w:val="none" w:sz="0" w:space="0" w:color="auto"/>
            <w:bottom w:val="none" w:sz="0" w:space="0" w:color="auto"/>
            <w:right w:val="none" w:sz="0" w:space="0" w:color="auto"/>
          </w:divBdr>
        </w:div>
        <w:div w:id="734859813">
          <w:marLeft w:val="0"/>
          <w:marRight w:val="0"/>
          <w:marTop w:val="0"/>
          <w:marBottom w:val="0"/>
          <w:divBdr>
            <w:top w:val="none" w:sz="0" w:space="0" w:color="auto"/>
            <w:left w:val="none" w:sz="0" w:space="0" w:color="auto"/>
            <w:bottom w:val="none" w:sz="0" w:space="0" w:color="auto"/>
            <w:right w:val="none" w:sz="0" w:space="0" w:color="auto"/>
          </w:divBdr>
        </w:div>
        <w:div w:id="456143875">
          <w:marLeft w:val="0"/>
          <w:marRight w:val="0"/>
          <w:marTop w:val="0"/>
          <w:marBottom w:val="0"/>
          <w:divBdr>
            <w:top w:val="none" w:sz="0" w:space="0" w:color="auto"/>
            <w:left w:val="none" w:sz="0" w:space="0" w:color="auto"/>
            <w:bottom w:val="none" w:sz="0" w:space="0" w:color="auto"/>
            <w:right w:val="none" w:sz="0" w:space="0" w:color="auto"/>
          </w:divBdr>
        </w:div>
        <w:div w:id="1730224304">
          <w:marLeft w:val="0"/>
          <w:marRight w:val="0"/>
          <w:marTop w:val="0"/>
          <w:marBottom w:val="0"/>
          <w:divBdr>
            <w:top w:val="none" w:sz="0" w:space="0" w:color="auto"/>
            <w:left w:val="none" w:sz="0" w:space="0" w:color="auto"/>
            <w:bottom w:val="none" w:sz="0" w:space="0" w:color="auto"/>
            <w:right w:val="none" w:sz="0" w:space="0" w:color="auto"/>
          </w:divBdr>
        </w:div>
        <w:div w:id="285357455">
          <w:marLeft w:val="0"/>
          <w:marRight w:val="0"/>
          <w:marTop w:val="0"/>
          <w:marBottom w:val="0"/>
          <w:divBdr>
            <w:top w:val="none" w:sz="0" w:space="0" w:color="auto"/>
            <w:left w:val="none" w:sz="0" w:space="0" w:color="auto"/>
            <w:bottom w:val="none" w:sz="0" w:space="0" w:color="auto"/>
            <w:right w:val="none" w:sz="0" w:space="0" w:color="auto"/>
          </w:divBdr>
        </w:div>
      </w:divsChild>
    </w:div>
    <w:div w:id="1425564496">
      <w:bodyDiv w:val="1"/>
      <w:marLeft w:val="0"/>
      <w:marRight w:val="0"/>
      <w:marTop w:val="0"/>
      <w:marBottom w:val="0"/>
      <w:divBdr>
        <w:top w:val="none" w:sz="0" w:space="0" w:color="auto"/>
        <w:left w:val="none" w:sz="0" w:space="0" w:color="auto"/>
        <w:bottom w:val="none" w:sz="0" w:space="0" w:color="auto"/>
        <w:right w:val="none" w:sz="0" w:space="0" w:color="auto"/>
      </w:divBdr>
      <w:divsChild>
        <w:div w:id="93134160">
          <w:marLeft w:val="0"/>
          <w:marRight w:val="0"/>
          <w:marTop w:val="0"/>
          <w:marBottom w:val="0"/>
          <w:divBdr>
            <w:top w:val="none" w:sz="0" w:space="0" w:color="auto"/>
            <w:left w:val="none" w:sz="0" w:space="0" w:color="auto"/>
            <w:bottom w:val="none" w:sz="0" w:space="0" w:color="auto"/>
            <w:right w:val="none" w:sz="0" w:space="0" w:color="auto"/>
          </w:divBdr>
        </w:div>
        <w:div w:id="293410508">
          <w:marLeft w:val="0"/>
          <w:marRight w:val="0"/>
          <w:marTop w:val="0"/>
          <w:marBottom w:val="0"/>
          <w:divBdr>
            <w:top w:val="none" w:sz="0" w:space="0" w:color="auto"/>
            <w:left w:val="none" w:sz="0" w:space="0" w:color="auto"/>
            <w:bottom w:val="none" w:sz="0" w:space="0" w:color="auto"/>
            <w:right w:val="none" w:sz="0" w:space="0" w:color="auto"/>
          </w:divBdr>
        </w:div>
        <w:div w:id="707489662">
          <w:marLeft w:val="0"/>
          <w:marRight w:val="0"/>
          <w:marTop w:val="0"/>
          <w:marBottom w:val="0"/>
          <w:divBdr>
            <w:top w:val="none" w:sz="0" w:space="0" w:color="auto"/>
            <w:left w:val="none" w:sz="0" w:space="0" w:color="auto"/>
            <w:bottom w:val="none" w:sz="0" w:space="0" w:color="auto"/>
            <w:right w:val="none" w:sz="0" w:space="0" w:color="auto"/>
          </w:divBdr>
        </w:div>
        <w:div w:id="1686057098">
          <w:marLeft w:val="0"/>
          <w:marRight w:val="0"/>
          <w:marTop w:val="0"/>
          <w:marBottom w:val="0"/>
          <w:divBdr>
            <w:top w:val="none" w:sz="0" w:space="0" w:color="auto"/>
            <w:left w:val="none" w:sz="0" w:space="0" w:color="auto"/>
            <w:bottom w:val="none" w:sz="0" w:space="0" w:color="auto"/>
            <w:right w:val="none" w:sz="0" w:space="0" w:color="auto"/>
          </w:divBdr>
        </w:div>
        <w:div w:id="840704539">
          <w:marLeft w:val="0"/>
          <w:marRight w:val="0"/>
          <w:marTop w:val="0"/>
          <w:marBottom w:val="0"/>
          <w:divBdr>
            <w:top w:val="none" w:sz="0" w:space="0" w:color="auto"/>
            <w:left w:val="none" w:sz="0" w:space="0" w:color="auto"/>
            <w:bottom w:val="none" w:sz="0" w:space="0" w:color="auto"/>
            <w:right w:val="none" w:sz="0" w:space="0" w:color="auto"/>
          </w:divBdr>
        </w:div>
        <w:div w:id="1734549602">
          <w:marLeft w:val="0"/>
          <w:marRight w:val="0"/>
          <w:marTop w:val="0"/>
          <w:marBottom w:val="0"/>
          <w:divBdr>
            <w:top w:val="none" w:sz="0" w:space="0" w:color="auto"/>
            <w:left w:val="none" w:sz="0" w:space="0" w:color="auto"/>
            <w:bottom w:val="none" w:sz="0" w:space="0" w:color="auto"/>
            <w:right w:val="none" w:sz="0" w:space="0" w:color="auto"/>
          </w:divBdr>
        </w:div>
        <w:div w:id="1388647311">
          <w:marLeft w:val="0"/>
          <w:marRight w:val="0"/>
          <w:marTop w:val="0"/>
          <w:marBottom w:val="0"/>
          <w:divBdr>
            <w:top w:val="none" w:sz="0" w:space="0" w:color="auto"/>
            <w:left w:val="none" w:sz="0" w:space="0" w:color="auto"/>
            <w:bottom w:val="none" w:sz="0" w:space="0" w:color="auto"/>
            <w:right w:val="none" w:sz="0" w:space="0" w:color="auto"/>
          </w:divBdr>
        </w:div>
        <w:div w:id="1802573219">
          <w:marLeft w:val="0"/>
          <w:marRight w:val="0"/>
          <w:marTop w:val="0"/>
          <w:marBottom w:val="0"/>
          <w:divBdr>
            <w:top w:val="none" w:sz="0" w:space="0" w:color="auto"/>
            <w:left w:val="none" w:sz="0" w:space="0" w:color="auto"/>
            <w:bottom w:val="none" w:sz="0" w:space="0" w:color="auto"/>
            <w:right w:val="none" w:sz="0" w:space="0" w:color="auto"/>
          </w:divBdr>
        </w:div>
        <w:div w:id="673458277">
          <w:marLeft w:val="0"/>
          <w:marRight w:val="0"/>
          <w:marTop w:val="0"/>
          <w:marBottom w:val="0"/>
          <w:divBdr>
            <w:top w:val="none" w:sz="0" w:space="0" w:color="auto"/>
            <w:left w:val="none" w:sz="0" w:space="0" w:color="auto"/>
            <w:bottom w:val="none" w:sz="0" w:space="0" w:color="auto"/>
            <w:right w:val="none" w:sz="0" w:space="0" w:color="auto"/>
          </w:divBdr>
        </w:div>
        <w:div w:id="1168640464">
          <w:marLeft w:val="0"/>
          <w:marRight w:val="0"/>
          <w:marTop w:val="0"/>
          <w:marBottom w:val="0"/>
          <w:divBdr>
            <w:top w:val="none" w:sz="0" w:space="0" w:color="auto"/>
            <w:left w:val="none" w:sz="0" w:space="0" w:color="auto"/>
            <w:bottom w:val="none" w:sz="0" w:space="0" w:color="auto"/>
            <w:right w:val="none" w:sz="0" w:space="0" w:color="auto"/>
          </w:divBdr>
        </w:div>
        <w:div w:id="125583402">
          <w:marLeft w:val="0"/>
          <w:marRight w:val="0"/>
          <w:marTop w:val="0"/>
          <w:marBottom w:val="0"/>
          <w:divBdr>
            <w:top w:val="none" w:sz="0" w:space="0" w:color="auto"/>
            <w:left w:val="none" w:sz="0" w:space="0" w:color="auto"/>
            <w:bottom w:val="none" w:sz="0" w:space="0" w:color="auto"/>
            <w:right w:val="none" w:sz="0" w:space="0" w:color="auto"/>
          </w:divBdr>
        </w:div>
        <w:div w:id="650406121">
          <w:marLeft w:val="0"/>
          <w:marRight w:val="0"/>
          <w:marTop w:val="0"/>
          <w:marBottom w:val="0"/>
          <w:divBdr>
            <w:top w:val="none" w:sz="0" w:space="0" w:color="auto"/>
            <w:left w:val="none" w:sz="0" w:space="0" w:color="auto"/>
            <w:bottom w:val="none" w:sz="0" w:space="0" w:color="auto"/>
            <w:right w:val="none" w:sz="0" w:space="0" w:color="auto"/>
          </w:divBdr>
        </w:div>
        <w:div w:id="1433554335">
          <w:marLeft w:val="0"/>
          <w:marRight w:val="0"/>
          <w:marTop w:val="0"/>
          <w:marBottom w:val="0"/>
          <w:divBdr>
            <w:top w:val="none" w:sz="0" w:space="0" w:color="auto"/>
            <w:left w:val="none" w:sz="0" w:space="0" w:color="auto"/>
            <w:bottom w:val="none" w:sz="0" w:space="0" w:color="auto"/>
            <w:right w:val="none" w:sz="0" w:space="0" w:color="auto"/>
          </w:divBdr>
        </w:div>
        <w:div w:id="1922906399">
          <w:marLeft w:val="0"/>
          <w:marRight w:val="0"/>
          <w:marTop w:val="0"/>
          <w:marBottom w:val="0"/>
          <w:divBdr>
            <w:top w:val="none" w:sz="0" w:space="0" w:color="auto"/>
            <w:left w:val="none" w:sz="0" w:space="0" w:color="auto"/>
            <w:bottom w:val="none" w:sz="0" w:space="0" w:color="auto"/>
            <w:right w:val="none" w:sz="0" w:space="0" w:color="auto"/>
          </w:divBdr>
        </w:div>
        <w:div w:id="1781294230">
          <w:marLeft w:val="0"/>
          <w:marRight w:val="0"/>
          <w:marTop w:val="0"/>
          <w:marBottom w:val="0"/>
          <w:divBdr>
            <w:top w:val="none" w:sz="0" w:space="0" w:color="auto"/>
            <w:left w:val="none" w:sz="0" w:space="0" w:color="auto"/>
            <w:bottom w:val="none" w:sz="0" w:space="0" w:color="auto"/>
            <w:right w:val="none" w:sz="0" w:space="0" w:color="auto"/>
          </w:divBdr>
        </w:div>
        <w:div w:id="1778451381">
          <w:marLeft w:val="0"/>
          <w:marRight w:val="0"/>
          <w:marTop w:val="0"/>
          <w:marBottom w:val="0"/>
          <w:divBdr>
            <w:top w:val="none" w:sz="0" w:space="0" w:color="auto"/>
            <w:left w:val="none" w:sz="0" w:space="0" w:color="auto"/>
            <w:bottom w:val="none" w:sz="0" w:space="0" w:color="auto"/>
            <w:right w:val="none" w:sz="0" w:space="0" w:color="auto"/>
          </w:divBdr>
        </w:div>
        <w:div w:id="1245531684">
          <w:marLeft w:val="0"/>
          <w:marRight w:val="0"/>
          <w:marTop w:val="0"/>
          <w:marBottom w:val="0"/>
          <w:divBdr>
            <w:top w:val="none" w:sz="0" w:space="0" w:color="auto"/>
            <w:left w:val="none" w:sz="0" w:space="0" w:color="auto"/>
            <w:bottom w:val="none" w:sz="0" w:space="0" w:color="auto"/>
            <w:right w:val="none" w:sz="0" w:space="0" w:color="auto"/>
          </w:divBdr>
        </w:div>
        <w:div w:id="1666519524">
          <w:marLeft w:val="0"/>
          <w:marRight w:val="0"/>
          <w:marTop w:val="0"/>
          <w:marBottom w:val="0"/>
          <w:divBdr>
            <w:top w:val="none" w:sz="0" w:space="0" w:color="auto"/>
            <w:left w:val="none" w:sz="0" w:space="0" w:color="auto"/>
            <w:bottom w:val="none" w:sz="0" w:space="0" w:color="auto"/>
            <w:right w:val="none" w:sz="0" w:space="0" w:color="auto"/>
          </w:divBdr>
        </w:div>
        <w:div w:id="1918322741">
          <w:marLeft w:val="0"/>
          <w:marRight w:val="0"/>
          <w:marTop w:val="0"/>
          <w:marBottom w:val="0"/>
          <w:divBdr>
            <w:top w:val="none" w:sz="0" w:space="0" w:color="auto"/>
            <w:left w:val="none" w:sz="0" w:space="0" w:color="auto"/>
            <w:bottom w:val="none" w:sz="0" w:space="0" w:color="auto"/>
            <w:right w:val="none" w:sz="0" w:space="0" w:color="auto"/>
          </w:divBdr>
        </w:div>
        <w:div w:id="1013262303">
          <w:marLeft w:val="0"/>
          <w:marRight w:val="0"/>
          <w:marTop w:val="0"/>
          <w:marBottom w:val="0"/>
          <w:divBdr>
            <w:top w:val="none" w:sz="0" w:space="0" w:color="auto"/>
            <w:left w:val="none" w:sz="0" w:space="0" w:color="auto"/>
            <w:bottom w:val="none" w:sz="0" w:space="0" w:color="auto"/>
            <w:right w:val="none" w:sz="0" w:space="0" w:color="auto"/>
          </w:divBdr>
        </w:div>
        <w:div w:id="965352225">
          <w:marLeft w:val="0"/>
          <w:marRight w:val="0"/>
          <w:marTop w:val="0"/>
          <w:marBottom w:val="0"/>
          <w:divBdr>
            <w:top w:val="none" w:sz="0" w:space="0" w:color="auto"/>
            <w:left w:val="none" w:sz="0" w:space="0" w:color="auto"/>
            <w:bottom w:val="none" w:sz="0" w:space="0" w:color="auto"/>
            <w:right w:val="none" w:sz="0" w:space="0" w:color="auto"/>
          </w:divBdr>
        </w:div>
        <w:div w:id="1641113459">
          <w:marLeft w:val="0"/>
          <w:marRight w:val="0"/>
          <w:marTop w:val="0"/>
          <w:marBottom w:val="0"/>
          <w:divBdr>
            <w:top w:val="none" w:sz="0" w:space="0" w:color="auto"/>
            <w:left w:val="none" w:sz="0" w:space="0" w:color="auto"/>
            <w:bottom w:val="none" w:sz="0" w:space="0" w:color="auto"/>
            <w:right w:val="none" w:sz="0" w:space="0" w:color="auto"/>
          </w:divBdr>
        </w:div>
        <w:div w:id="1168789278">
          <w:marLeft w:val="0"/>
          <w:marRight w:val="0"/>
          <w:marTop w:val="0"/>
          <w:marBottom w:val="0"/>
          <w:divBdr>
            <w:top w:val="none" w:sz="0" w:space="0" w:color="auto"/>
            <w:left w:val="none" w:sz="0" w:space="0" w:color="auto"/>
            <w:bottom w:val="none" w:sz="0" w:space="0" w:color="auto"/>
            <w:right w:val="none" w:sz="0" w:space="0" w:color="auto"/>
          </w:divBdr>
        </w:div>
        <w:div w:id="1662199813">
          <w:marLeft w:val="0"/>
          <w:marRight w:val="0"/>
          <w:marTop w:val="0"/>
          <w:marBottom w:val="0"/>
          <w:divBdr>
            <w:top w:val="none" w:sz="0" w:space="0" w:color="auto"/>
            <w:left w:val="none" w:sz="0" w:space="0" w:color="auto"/>
            <w:bottom w:val="none" w:sz="0" w:space="0" w:color="auto"/>
            <w:right w:val="none" w:sz="0" w:space="0" w:color="auto"/>
          </w:divBdr>
        </w:div>
        <w:div w:id="1226187326">
          <w:marLeft w:val="0"/>
          <w:marRight w:val="0"/>
          <w:marTop w:val="0"/>
          <w:marBottom w:val="0"/>
          <w:divBdr>
            <w:top w:val="none" w:sz="0" w:space="0" w:color="auto"/>
            <w:left w:val="none" w:sz="0" w:space="0" w:color="auto"/>
            <w:bottom w:val="none" w:sz="0" w:space="0" w:color="auto"/>
            <w:right w:val="none" w:sz="0" w:space="0" w:color="auto"/>
          </w:divBdr>
        </w:div>
        <w:div w:id="1062369856">
          <w:marLeft w:val="0"/>
          <w:marRight w:val="0"/>
          <w:marTop w:val="0"/>
          <w:marBottom w:val="0"/>
          <w:divBdr>
            <w:top w:val="none" w:sz="0" w:space="0" w:color="auto"/>
            <w:left w:val="none" w:sz="0" w:space="0" w:color="auto"/>
            <w:bottom w:val="none" w:sz="0" w:space="0" w:color="auto"/>
            <w:right w:val="none" w:sz="0" w:space="0" w:color="auto"/>
          </w:divBdr>
        </w:div>
        <w:div w:id="416169767">
          <w:marLeft w:val="0"/>
          <w:marRight w:val="0"/>
          <w:marTop w:val="0"/>
          <w:marBottom w:val="0"/>
          <w:divBdr>
            <w:top w:val="none" w:sz="0" w:space="0" w:color="auto"/>
            <w:left w:val="none" w:sz="0" w:space="0" w:color="auto"/>
            <w:bottom w:val="none" w:sz="0" w:space="0" w:color="auto"/>
            <w:right w:val="none" w:sz="0" w:space="0" w:color="auto"/>
          </w:divBdr>
        </w:div>
        <w:div w:id="1457335108">
          <w:marLeft w:val="0"/>
          <w:marRight w:val="0"/>
          <w:marTop w:val="0"/>
          <w:marBottom w:val="0"/>
          <w:divBdr>
            <w:top w:val="none" w:sz="0" w:space="0" w:color="auto"/>
            <w:left w:val="none" w:sz="0" w:space="0" w:color="auto"/>
            <w:bottom w:val="none" w:sz="0" w:space="0" w:color="auto"/>
            <w:right w:val="none" w:sz="0" w:space="0" w:color="auto"/>
          </w:divBdr>
        </w:div>
        <w:div w:id="1380593413">
          <w:marLeft w:val="0"/>
          <w:marRight w:val="0"/>
          <w:marTop w:val="0"/>
          <w:marBottom w:val="0"/>
          <w:divBdr>
            <w:top w:val="none" w:sz="0" w:space="0" w:color="auto"/>
            <w:left w:val="none" w:sz="0" w:space="0" w:color="auto"/>
            <w:bottom w:val="none" w:sz="0" w:space="0" w:color="auto"/>
            <w:right w:val="none" w:sz="0" w:space="0" w:color="auto"/>
          </w:divBdr>
        </w:div>
        <w:div w:id="1745488712">
          <w:marLeft w:val="0"/>
          <w:marRight w:val="0"/>
          <w:marTop w:val="0"/>
          <w:marBottom w:val="0"/>
          <w:divBdr>
            <w:top w:val="none" w:sz="0" w:space="0" w:color="auto"/>
            <w:left w:val="none" w:sz="0" w:space="0" w:color="auto"/>
            <w:bottom w:val="none" w:sz="0" w:space="0" w:color="auto"/>
            <w:right w:val="none" w:sz="0" w:space="0" w:color="auto"/>
          </w:divBdr>
        </w:div>
        <w:div w:id="1260525485">
          <w:marLeft w:val="0"/>
          <w:marRight w:val="0"/>
          <w:marTop w:val="0"/>
          <w:marBottom w:val="0"/>
          <w:divBdr>
            <w:top w:val="none" w:sz="0" w:space="0" w:color="auto"/>
            <w:left w:val="none" w:sz="0" w:space="0" w:color="auto"/>
            <w:bottom w:val="none" w:sz="0" w:space="0" w:color="auto"/>
            <w:right w:val="none" w:sz="0" w:space="0" w:color="auto"/>
          </w:divBdr>
        </w:div>
        <w:div w:id="1160385589">
          <w:marLeft w:val="0"/>
          <w:marRight w:val="0"/>
          <w:marTop w:val="0"/>
          <w:marBottom w:val="0"/>
          <w:divBdr>
            <w:top w:val="none" w:sz="0" w:space="0" w:color="auto"/>
            <w:left w:val="none" w:sz="0" w:space="0" w:color="auto"/>
            <w:bottom w:val="none" w:sz="0" w:space="0" w:color="auto"/>
            <w:right w:val="none" w:sz="0" w:space="0" w:color="auto"/>
          </w:divBdr>
        </w:div>
        <w:div w:id="1002389860">
          <w:marLeft w:val="0"/>
          <w:marRight w:val="0"/>
          <w:marTop w:val="0"/>
          <w:marBottom w:val="0"/>
          <w:divBdr>
            <w:top w:val="none" w:sz="0" w:space="0" w:color="auto"/>
            <w:left w:val="none" w:sz="0" w:space="0" w:color="auto"/>
            <w:bottom w:val="none" w:sz="0" w:space="0" w:color="auto"/>
            <w:right w:val="none" w:sz="0" w:space="0" w:color="auto"/>
          </w:divBdr>
        </w:div>
        <w:div w:id="926108461">
          <w:marLeft w:val="0"/>
          <w:marRight w:val="0"/>
          <w:marTop w:val="0"/>
          <w:marBottom w:val="0"/>
          <w:divBdr>
            <w:top w:val="none" w:sz="0" w:space="0" w:color="auto"/>
            <w:left w:val="none" w:sz="0" w:space="0" w:color="auto"/>
            <w:bottom w:val="none" w:sz="0" w:space="0" w:color="auto"/>
            <w:right w:val="none" w:sz="0" w:space="0" w:color="auto"/>
          </w:divBdr>
        </w:div>
        <w:div w:id="456021945">
          <w:marLeft w:val="0"/>
          <w:marRight w:val="0"/>
          <w:marTop w:val="0"/>
          <w:marBottom w:val="0"/>
          <w:divBdr>
            <w:top w:val="none" w:sz="0" w:space="0" w:color="auto"/>
            <w:left w:val="none" w:sz="0" w:space="0" w:color="auto"/>
            <w:bottom w:val="none" w:sz="0" w:space="0" w:color="auto"/>
            <w:right w:val="none" w:sz="0" w:space="0" w:color="auto"/>
          </w:divBdr>
        </w:div>
        <w:div w:id="2140685893">
          <w:marLeft w:val="0"/>
          <w:marRight w:val="0"/>
          <w:marTop w:val="0"/>
          <w:marBottom w:val="0"/>
          <w:divBdr>
            <w:top w:val="none" w:sz="0" w:space="0" w:color="auto"/>
            <w:left w:val="none" w:sz="0" w:space="0" w:color="auto"/>
            <w:bottom w:val="none" w:sz="0" w:space="0" w:color="auto"/>
            <w:right w:val="none" w:sz="0" w:space="0" w:color="auto"/>
          </w:divBdr>
        </w:div>
        <w:div w:id="1902787426">
          <w:marLeft w:val="0"/>
          <w:marRight w:val="0"/>
          <w:marTop w:val="0"/>
          <w:marBottom w:val="0"/>
          <w:divBdr>
            <w:top w:val="none" w:sz="0" w:space="0" w:color="auto"/>
            <w:left w:val="none" w:sz="0" w:space="0" w:color="auto"/>
            <w:bottom w:val="none" w:sz="0" w:space="0" w:color="auto"/>
            <w:right w:val="none" w:sz="0" w:space="0" w:color="auto"/>
          </w:divBdr>
        </w:div>
        <w:div w:id="1101684326">
          <w:marLeft w:val="0"/>
          <w:marRight w:val="0"/>
          <w:marTop w:val="0"/>
          <w:marBottom w:val="0"/>
          <w:divBdr>
            <w:top w:val="none" w:sz="0" w:space="0" w:color="auto"/>
            <w:left w:val="none" w:sz="0" w:space="0" w:color="auto"/>
            <w:bottom w:val="none" w:sz="0" w:space="0" w:color="auto"/>
            <w:right w:val="none" w:sz="0" w:space="0" w:color="auto"/>
          </w:divBdr>
        </w:div>
        <w:div w:id="549388322">
          <w:marLeft w:val="0"/>
          <w:marRight w:val="0"/>
          <w:marTop w:val="0"/>
          <w:marBottom w:val="0"/>
          <w:divBdr>
            <w:top w:val="none" w:sz="0" w:space="0" w:color="auto"/>
            <w:left w:val="none" w:sz="0" w:space="0" w:color="auto"/>
            <w:bottom w:val="none" w:sz="0" w:space="0" w:color="auto"/>
            <w:right w:val="none" w:sz="0" w:space="0" w:color="auto"/>
          </w:divBdr>
        </w:div>
        <w:div w:id="732461453">
          <w:marLeft w:val="0"/>
          <w:marRight w:val="0"/>
          <w:marTop w:val="0"/>
          <w:marBottom w:val="0"/>
          <w:divBdr>
            <w:top w:val="none" w:sz="0" w:space="0" w:color="auto"/>
            <w:left w:val="none" w:sz="0" w:space="0" w:color="auto"/>
            <w:bottom w:val="none" w:sz="0" w:space="0" w:color="auto"/>
            <w:right w:val="none" w:sz="0" w:space="0" w:color="auto"/>
          </w:divBdr>
        </w:div>
      </w:divsChild>
    </w:div>
    <w:div w:id="1494562394">
      <w:bodyDiv w:val="1"/>
      <w:marLeft w:val="0"/>
      <w:marRight w:val="0"/>
      <w:marTop w:val="0"/>
      <w:marBottom w:val="0"/>
      <w:divBdr>
        <w:top w:val="none" w:sz="0" w:space="0" w:color="auto"/>
        <w:left w:val="none" w:sz="0" w:space="0" w:color="auto"/>
        <w:bottom w:val="none" w:sz="0" w:space="0" w:color="auto"/>
        <w:right w:val="none" w:sz="0" w:space="0" w:color="auto"/>
      </w:divBdr>
      <w:divsChild>
        <w:div w:id="206261077">
          <w:marLeft w:val="0"/>
          <w:marRight w:val="0"/>
          <w:marTop w:val="0"/>
          <w:marBottom w:val="0"/>
          <w:divBdr>
            <w:top w:val="none" w:sz="0" w:space="0" w:color="auto"/>
            <w:left w:val="none" w:sz="0" w:space="0" w:color="auto"/>
            <w:bottom w:val="none" w:sz="0" w:space="0" w:color="auto"/>
            <w:right w:val="none" w:sz="0" w:space="0" w:color="auto"/>
          </w:divBdr>
        </w:div>
        <w:div w:id="1804696293">
          <w:marLeft w:val="0"/>
          <w:marRight w:val="0"/>
          <w:marTop w:val="0"/>
          <w:marBottom w:val="0"/>
          <w:divBdr>
            <w:top w:val="none" w:sz="0" w:space="0" w:color="auto"/>
            <w:left w:val="none" w:sz="0" w:space="0" w:color="auto"/>
            <w:bottom w:val="none" w:sz="0" w:space="0" w:color="auto"/>
            <w:right w:val="none" w:sz="0" w:space="0" w:color="auto"/>
          </w:divBdr>
        </w:div>
      </w:divsChild>
    </w:div>
    <w:div w:id="1545484937">
      <w:bodyDiv w:val="1"/>
      <w:marLeft w:val="0"/>
      <w:marRight w:val="0"/>
      <w:marTop w:val="0"/>
      <w:marBottom w:val="0"/>
      <w:divBdr>
        <w:top w:val="none" w:sz="0" w:space="0" w:color="auto"/>
        <w:left w:val="none" w:sz="0" w:space="0" w:color="auto"/>
        <w:bottom w:val="none" w:sz="0" w:space="0" w:color="auto"/>
        <w:right w:val="none" w:sz="0" w:space="0" w:color="auto"/>
      </w:divBdr>
      <w:divsChild>
        <w:div w:id="2058124892">
          <w:marLeft w:val="0"/>
          <w:marRight w:val="0"/>
          <w:marTop w:val="0"/>
          <w:marBottom w:val="0"/>
          <w:divBdr>
            <w:top w:val="none" w:sz="0" w:space="0" w:color="auto"/>
            <w:left w:val="none" w:sz="0" w:space="0" w:color="auto"/>
            <w:bottom w:val="none" w:sz="0" w:space="0" w:color="auto"/>
            <w:right w:val="none" w:sz="0" w:space="0" w:color="auto"/>
          </w:divBdr>
        </w:div>
        <w:div w:id="893740405">
          <w:marLeft w:val="0"/>
          <w:marRight w:val="0"/>
          <w:marTop w:val="0"/>
          <w:marBottom w:val="0"/>
          <w:divBdr>
            <w:top w:val="none" w:sz="0" w:space="0" w:color="auto"/>
            <w:left w:val="none" w:sz="0" w:space="0" w:color="auto"/>
            <w:bottom w:val="none" w:sz="0" w:space="0" w:color="auto"/>
            <w:right w:val="none" w:sz="0" w:space="0" w:color="auto"/>
          </w:divBdr>
        </w:div>
      </w:divsChild>
    </w:div>
    <w:div w:id="1832331112">
      <w:bodyDiv w:val="1"/>
      <w:marLeft w:val="0"/>
      <w:marRight w:val="0"/>
      <w:marTop w:val="0"/>
      <w:marBottom w:val="0"/>
      <w:divBdr>
        <w:top w:val="none" w:sz="0" w:space="0" w:color="auto"/>
        <w:left w:val="none" w:sz="0" w:space="0" w:color="auto"/>
        <w:bottom w:val="none" w:sz="0" w:space="0" w:color="auto"/>
        <w:right w:val="none" w:sz="0" w:space="0" w:color="auto"/>
      </w:divBdr>
      <w:divsChild>
        <w:div w:id="165441985">
          <w:marLeft w:val="0"/>
          <w:marRight w:val="0"/>
          <w:marTop w:val="0"/>
          <w:marBottom w:val="0"/>
          <w:divBdr>
            <w:top w:val="none" w:sz="0" w:space="0" w:color="auto"/>
            <w:left w:val="none" w:sz="0" w:space="0" w:color="auto"/>
            <w:bottom w:val="none" w:sz="0" w:space="0" w:color="auto"/>
            <w:right w:val="none" w:sz="0" w:space="0" w:color="auto"/>
          </w:divBdr>
        </w:div>
        <w:div w:id="310064406">
          <w:marLeft w:val="0"/>
          <w:marRight w:val="0"/>
          <w:marTop w:val="0"/>
          <w:marBottom w:val="0"/>
          <w:divBdr>
            <w:top w:val="none" w:sz="0" w:space="0" w:color="auto"/>
            <w:left w:val="none" w:sz="0" w:space="0" w:color="auto"/>
            <w:bottom w:val="none" w:sz="0" w:space="0" w:color="auto"/>
            <w:right w:val="none" w:sz="0" w:space="0" w:color="auto"/>
          </w:divBdr>
        </w:div>
        <w:div w:id="1436974375">
          <w:marLeft w:val="0"/>
          <w:marRight w:val="0"/>
          <w:marTop w:val="0"/>
          <w:marBottom w:val="0"/>
          <w:divBdr>
            <w:top w:val="none" w:sz="0" w:space="0" w:color="auto"/>
            <w:left w:val="none" w:sz="0" w:space="0" w:color="auto"/>
            <w:bottom w:val="none" w:sz="0" w:space="0" w:color="auto"/>
            <w:right w:val="none" w:sz="0" w:space="0" w:color="auto"/>
          </w:divBdr>
          <w:divsChild>
            <w:div w:id="2094813196">
              <w:marLeft w:val="0"/>
              <w:marRight w:val="0"/>
              <w:marTop w:val="0"/>
              <w:marBottom w:val="0"/>
              <w:divBdr>
                <w:top w:val="none" w:sz="0" w:space="0" w:color="auto"/>
                <w:left w:val="none" w:sz="0" w:space="0" w:color="auto"/>
                <w:bottom w:val="none" w:sz="0" w:space="0" w:color="auto"/>
                <w:right w:val="none" w:sz="0" w:space="0" w:color="auto"/>
              </w:divBdr>
            </w:div>
            <w:div w:id="202601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wilsoncenter.org/blog-post/reflection-conflict-amhara-region-ethiopia"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War_in_Amhara"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cfr.org/global-conflict-tracker/conflict/conflict-ethiopia" TargetMode="Externa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3</Pages>
  <Words>776</Words>
  <Characters>4424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5190</CharactersWithSpaces>
  <SharedDoc>false</SharedDoc>
  <HLinks>
    <vt:vector size="24" baseType="variant">
      <vt:variant>
        <vt:i4>7143456</vt:i4>
      </vt:variant>
      <vt:variant>
        <vt:i4>9</vt:i4>
      </vt:variant>
      <vt:variant>
        <vt:i4>0</vt:i4>
      </vt:variant>
      <vt:variant>
        <vt:i4>5</vt:i4>
      </vt:variant>
      <vt:variant>
        <vt:lpwstr>https://www.imf.org/external/np/leg/amlcft/eng/aml1.htm</vt:lpwstr>
      </vt:variant>
      <vt:variant>
        <vt:lpwstr/>
      </vt:variant>
      <vt:variant>
        <vt:i4>7536689</vt:i4>
      </vt:variant>
      <vt:variant>
        <vt:i4>6</vt:i4>
      </vt:variant>
      <vt:variant>
        <vt:i4>0</vt:i4>
      </vt:variant>
      <vt:variant>
        <vt:i4>5</vt:i4>
      </vt:variant>
      <vt:variant>
        <vt:lpwstr>https://www.unodc.org/unodc/en/money-laundering/index.html</vt:lpwstr>
      </vt:variant>
      <vt:variant>
        <vt:lpwstr/>
      </vt:variant>
      <vt:variant>
        <vt:i4>7798897</vt:i4>
      </vt:variant>
      <vt:variant>
        <vt:i4>3</vt:i4>
      </vt:variant>
      <vt:variant>
        <vt:i4>0</vt:i4>
      </vt:variant>
      <vt:variant>
        <vt:i4>5</vt:i4>
      </vt:variant>
      <vt:variant>
        <vt:lpwstr>https://www.un.org/development/desa/en/news/financing/facti-interim-report.html</vt:lpwstr>
      </vt:variant>
      <vt:variant>
        <vt:lpwstr/>
      </vt:variant>
      <vt:variant>
        <vt:i4>3801134</vt:i4>
      </vt:variant>
      <vt:variant>
        <vt:i4>0</vt:i4>
      </vt:variant>
      <vt:variant>
        <vt:i4>0</vt:i4>
      </vt:variant>
      <vt:variant>
        <vt:i4>5</vt:i4>
      </vt:variant>
      <vt:variant>
        <vt:lpwstr>https://developmentfinance.un.org/combatting-money-launderingterrorist-%EF%AC%81nancing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Barnaby Johnson</dc:creator>
  <cp:keywords/>
  <dc:description/>
  <cp:lastModifiedBy>Barnaby Johnson</cp:lastModifiedBy>
  <cp:revision>226</cp:revision>
  <cp:lastPrinted>2023-10-03T20:33:00Z</cp:lastPrinted>
  <dcterms:created xsi:type="dcterms:W3CDTF">2023-10-02T15:27:00Z</dcterms:created>
  <dcterms:modified xsi:type="dcterms:W3CDTF">2023-11-01T23:00:00Z</dcterms:modified>
</cp:coreProperties>
</file>